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3403" w14:textId="77777777" w:rsidR="00362023" w:rsidRDefault="00362023" w:rsidP="00CA7053">
      <w:pPr>
        <w:jc w:val="center"/>
        <w:rPr>
          <w:rFonts w:ascii="Times New Roman" w:hAnsi="Times New Roman" w:cs="Times New Roman"/>
          <w:b/>
          <w:sz w:val="24"/>
          <w:szCs w:val="24"/>
        </w:rPr>
      </w:pPr>
    </w:p>
    <w:p w14:paraId="7C926CDB" w14:textId="73AE2344" w:rsidR="000676CE" w:rsidRPr="00CA7053" w:rsidRDefault="00EA1A7C" w:rsidP="00573DD0">
      <w:pPr>
        <w:spacing w:line="360" w:lineRule="auto"/>
        <w:jc w:val="center"/>
        <w:rPr>
          <w:rFonts w:ascii="Times New Roman" w:hAnsi="Times New Roman" w:cs="Times New Roman"/>
          <w:b/>
          <w:sz w:val="24"/>
          <w:szCs w:val="24"/>
        </w:rPr>
      </w:pPr>
      <w:r w:rsidRPr="00CA7053">
        <w:rPr>
          <w:rFonts w:ascii="Times New Roman" w:hAnsi="Times New Roman" w:cs="Times New Roman"/>
          <w:b/>
          <w:sz w:val="24"/>
          <w:szCs w:val="24"/>
        </w:rPr>
        <w:t>INFORME DE PONENCIA PARA PRIMER DEBATE EN CÁMARA AL proyecto de ley no. 319 de 2022 cámara “por medio de la cual se establecen principios y parámetros generales para la mejora de la calidad normativa en las entidades de la rama ejecutiva del nivel nacional y territorial, y se modifica la ley 5 de 1992.”</w:t>
      </w:r>
    </w:p>
    <w:p w14:paraId="186714BB" w14:textId="77777777" w:rsidR="000676CE" w:rsidRPr="000676CE" w:rsidRDefault="000676CE" w:rsidP="00573DD0">
      <w:pPr>
        <w:spacing w:line="360" w:lineRule="auto"/>
        <w:rPr>
          <w:rFonts w:ascii="Times New Roman" w:hAnsi="Times New Roman" w:cs="Times New Roman"/>
          <w:sz w:val="24"/>
          <w:szCs w:val="24"/>
        </w:rPr>
      </w:pPr>
    </w:p>
    <w:p w14:paraId="4593177C" w14:textId="4FD09D80"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 xml:space="preserve">Bogotá, D.C., </w:t>
      </w:r>
      <w:r w:rsidR="00CA7053">
        <w:rPr>
          <w:rFonts w:ascii="Times New Roman" w:hAnsi="Times New Roman" w:cs="Times New Roman"/>
          <w:sz w:val="24"/>
          <w:szCs w:val="24"/>
        </w:rPr>
        <w:t>5 junio</w:t>
      </w:r>
      <w:r w:rsidRPr="000676CE">
        <w:rPr>
          <w:rFonts w:ascii="Times New Roman" w:hAnsi="Times New Roman" w:cs="Times New Roman"/>
          <w:sz w:val="24"/>
          <w:szCs w:val="24"/>
        </w:rPr>
        <w:t xml:space="preserve"> de 2022.</w:t>
      </w:r>
    </w:p>
    <w:p w14:paraId="36F8C9D0" w14:textId="77777777" w:rsidR="000676CE" w:rsidRPr="000676CE" w:rsidRDefault="000676CE" w:rsidP="00573DD0">
      <w:pPr>
        <w:spacing w:line="360" w:lineRule="auto"/>
        <w:rPr>
          <w:rFonts w:ascii="Times New Roman" w:hAnsi="Times New Roman" w:cs="Times New Roman"/>
          <w:sz w:val="24"/>
          <w:szCs w:val="24"/>
        </w:rPr>
      </w:pPr>
    </w:p>
    <w:p w14:paraId="0162FB45" w14:textId="77777777" w:rsidR="000676CE" w:rsidRPr="000676CE" w:rsidRDefault="000676CE" w:rsidP="00573DD0">
      <w:pPr>
        <w:spacing w:line="360" w:lineRule="auto"/>
        <w:rPr>
          <w:rFonts w:ascii="Times New Roman" w:hAnsi="Times New Roman" w:cs="Times New Roman"/>
          <w:sz w:val="24"/>
          <w:szCs w:val="24"/>
        </w:rPr>
      </w:pPr>
    </w:p>
    <w:p w14:paraId="4D4E3D37" w14:textId="56D385A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H</w:t>
      </w:r>
      <w:r w:rsidR="00CA7053">
        <w:rPr>
          <w:rFonts w:ascii="Times New Roman" w:hAnsi="Times New Roman" w:cs="Times New Roman"/>
          <w:sz w:val="24"/>
          <w:szCs w:val="24"/>
        </w:rPr>
        <w:t>onorable</w:t>
      </w:r>
      <w:r w:rsidRPr="000676CE">
        <w:rPr>
          <w:rFonts w:ascii="Times New Roman" w:hAnsi="Times New Roman" w:cs="Times New Roman"/>
          <w:sz w:val="24"/>
          <w:szCs w:val="24"/>
        </w:rPr>
        <w:t xml:space="preserve"> Representante</w:t>
      </w:r>
    </w:p>
    <w:p w14:paraId="4D8F34D5" w14:textId="77777777" w:rsidR="000676CE" w:rsidRPr="00CA7053" w:rsidRDefault="000676CE" w:rsidP="00573DD0">
      <w:pPr>
        <w:spacing w:line="360" w:lineRule="auto"/>
        <w:rPr>
          <w:rFonts w:ascii="Times New Roman" w:hAnsi="Times New Roman" w:cs="Times New Roman"/>
          <w:b/>
          <w:sz w:val="24"/>
          <w:szCs w:val="24"/>
        </w:rPr>
      </w:pPr>
      <w:r w:rsidRPr="00CA7053">
        <w:rPr>
          <w:rFonts w:ascii="Times New Roman" w:hAnsi="Times New Roman" w:cs="Times New Roman"/>
          <w:b/>
          <w:sz w:val="24"/>
          <w:szCs w:val="24"/>
        </w:rPr>
        <w:t>JUAN CARLOS WILLS OSPINA</w:t>
      </w:r>
    </w:p>
    <w:p w14:paraId="09EAAA1F" w14:textId="7777777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Presidente</w:t>
      </w:r>
    </w:p>
    <w:p w14:paraId="0A8D1978" w14:textId="7777777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Comisión Primera Constitucional</w:t>
      </w:r>
    </w:p>
    <w:p w14:paraId="6216B887" w14:textId="79E10A9B" w:rsidR="000676CE" w:rsidRPr="00CA7053" w:rsidRDefault="00CA7053" w:rsidP="00573DD0">
      <w:pPr>
        <w:spacing w:line="360" w:lineRule="auto"/>
        <w:rPr>
          <w:rFonts w:ascii="Times New Roman" w:hAnsi="Times New Roman" w:cs="Times New Roman"/>
          <w:b/>
          <w:sz w:val="24"/>
          <w:szCs w:val="24"/>
        </w:rPr>
      </w:pPr>
      <w:r w:rsidRPr="00CA7053">
        <w:rPr>
          <w:rFonts w:ascii="Times New Roman" w:hAnsi="Times New Roman" w:cs="Times New Roman"/>
          <w:b/>
          <w:sz w:val="24"/>
          <w:szCs w:val="24"/>
        </w:rPr>
        <w:t>CÁMARA DE REPRESENTANTES</w:t>
      </w:r>
    </w:p>
    <w:p w14:paraId="1CB20C21" w14:textId="7777777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Ciudad</w:t>
      </w:r>
    </w:p>
    <w:p w14:paraId="758815D7" w14:textId="77777777" w:rsidR="000676CE" w:rsidRPr="000676CE" w:rsidRDefault="000676CE" w:rsidP="00573DD0">
      <w:pPr>
        <w:spacing w:line="360" w:lineRule="auto"/>
        <w:rPr>
          <w:rFonts w:ascii="Times New Roman" w:hAnsi="Times New Roman" w:cs="Times New Roman"/>
          <w:sz w:val="24"/>
          <w:szCs w:val="24"/>
        </w:rPr>
      </w:pPr>
    </w:p>
    <w:p w14:paraId="00BAE0BB" w14:textId="77777777" w:rsidR="000676CE" w:rsidRPr="000676CE" w:rsidRDefault="000676CE" w:rsidP="00573DD0">
      <w:pPr>
        <w:spacing w:line="360" w:lineRule="auto"/>
        <w:rPr>
          <w:rFonts w:ascii="Times New Roman" w:hAnsi="Times New Roman" w:cs="Times New Roman"/>
          <w:sz w:val="24"/>
          <w:szCs w:val="24"/>
        </w:rPr>
      </w:pPr>
    </w:p>
    <w:p w14:paraId="1C4C10B8" w14:textId="1C6517EA" w:rsidR="000676CE" w:rsidRPr="000676CE" w:rsidRDefault="000676CE" w:rsidP="00573DD0">
      <w:pPr>
        <w:spacing w:line="360" w:lineRule="auto"/>
        <w:ind w:left="1560" w:hanging="144"/>
        <w:rPr>
          <w:rFonts w:ascii="Times New Roman" w:hAnsi="Times New Roman" w:cs="Times New Roman"/>
          <w:sz w:val="24"/>
          <w:szCs w:val="24"/>
        </w:rPr>
      </w:pPr>
      <w:r w:rsidRPr="00CA7053">
        <w:rPr>
          <w:rFonts w:ascii="Times New Roman" w:hAnsi="Times New Roman" w:cs="Times New Roman"/>
          <w:b/>
          <w:sz w:val="24"/>
          <w:szCs w:val="24"/>
        </w:rPr>
        <w:t>Referencia:</w:t>
      </w:r>
      <w:r w:rsidRPr="000676CE">
        <w:rPr>
          <w:rFonts w:ascii="Times New Roman" w:hAnsi="Times New Roman" w:cs="Times New Roman"/>
          <w:sz w:val="24"/>
          <w:szCs w:val="24"/>
        </w:rPr>
        <w:t xml:space="preserve"> Informe de ponencia para Primer Debate del Proyecto </w:t>
      </w:r>
      <w:r w:rsidR="00CA7053" w:rsidRPr="00CA7053">
        <w:rPr>
          <w:rFonts w:ascii="Times New Roman" w:hAnsi="Times New Roman" w:cs="Times New Roman"/>
          <w:sz w:val="24"/>
          <w:szCs w:val="24"/>
        </w:rPr>
        <w:t>No. 319 de 2022 Cámara</w:t>
      </w:r>
      <w:r w:rsidRPr="000676CE">
        <w:rPr>
          <w:rFonts w:ascii="Times New Roman" w:hAnsi="Times New Roman" w:cs="Times New Roman"/>
          <w:sz w:val="24"/>
          <w:szCs w:val="24"/>
        </w:rPr>
        <w:t xml:space="preserve">. </w:t>
      </w:r>
    </w:p>
    <w:p w14:paraId="2D2A31D2" w14:textId="77777777" w:rsidR="000676CE" w:rsidRPr="000676CE" w:rsidRDefault="000676CE" w:rsidP="00573DD0">
      <w:pPr>
        <w:spacing w:line="360" w:lineRule="auto"/>
        <w:rPr>
          <w:rFonts w:ascii="Times New Roman" w:hAnsi="Times New Roman" w:cs="Times New Roman"/>
          <w:sz w:val="24"/>
          <w:szCs w:val="24"/>
        </w:rPr>
      </w:pPr>
    </w:p>
    <w:p w14:paraId="46C61580" w14:textId="77777777" w:rsidR="000676CE" w:rsidRPr="000676CE" w:rsidRDefault="000676CE" w:rsidP="00573DD0">
      <w:pPr>
        <w:spacing w:line="360" w:lineRule="auto"/>
        <w:rPr>
          <w:rFonts w:ascii="Times New Roman" w:hAnsi="Times New Roman" w:cs="Times New Roman"/>
          <w:sz w:val="24"/>
          <w:szCs w:val="24"/>
        </w:rPr>
      </w:pPr>
    </w:p>
    <w:p w14:paraId="3833A747" w14:textId="7777777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 xml:space="preserve">Respetado Representante </w:t>
      </w:r>
      <w:proofErr w:type="spellStart"/>
      <w:r w:rsidRPr="000676CE">
        <w:rPr>
          <w:rFonts w:ascii="Times New Roman" w:hAnsi="Times New Roman" w:cs="Times New Roman"/>
          <w:sz w:val="24"/>
          <w:szCs w:val="24"/>
        </w:rPr>
        <w:t>Wills</w:t>
      </w:r>
      <w:proofErr w:type="spellEnd"/>
      <w:r w:rsidRPr="000676CE">
        <w:rPr>
          <w:rFonts w:ascii="Times New Roman" w:hAnsi="Times New Roman" w:cs="Times New Roman"/>
          <w:sz w:val="24"/>
          <w:szCs w:val="24"/>
        </w:rPr>
        <w:t>,</w:t>
      </w:r>
    </w:p>
    <w:p w14:paraId="30A533CC" w14:textId="77777777" w:rsidR="000676CE" w:rsidRPr="000676CE" w:rsidRDefault="000676CE" w:rsidP="00573DD0">
      <w:pPr>
        <w:spacing w:line="360" w:lineRule="auto"/>
        <w:rPr>
          <w:rFonts w:ascii="Times New Roman" w:hAnsi="Times New Roman" w:cs="Times New Roman"/>
          <w:sz w:val="24"/>
          <w:szCs w:val="24"/>
        </w:rPr>
      </w:pPr>
    </w:p>
    <w:p w14:paraId="205AAFC8" w14:textId="505CB4FA"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 xml:space="preserve">En cumplimiento del encargo hecho por la Honorable Mesa Directiva de la Comisión Primera Constitucional a través de la nota interna </w:t>
      </w:r>
      <w:r w:rsidR="00362023" w:rsidRPr="00362023">
        <w:rPr>
          <w:rFonts w:ascii="Times New Roman" w:hAnsi="Times New Roman" w:cs="Times New Roman"/>
          <w:sz w:val="24"/>
          <w:szCs w:val="24"/>
        </w:rPr>
        <w:t xml:space="preserve">C.P.C.P. 3.1 – 0957 </w:t>
      </w:r>
      <w:r w:rsidR="00362023">
        <w:rPr>
          <w:rFonts w:ascii="Times New Roman" w:hAnsi="Times New Roman" w:cs="Times New Roman"/>
          <w:sz w:val="24"/>
          <w:szCs w:val="24"/>
        </w:rPr>
        <w:t>–</w:t>
      </w:r>
      <w:r w:rsidR="00362023" w:rsidRPr="00362023">
        <w:rPr>
          <w:rFonts w:ascii="Times New Roman" w:hAnsi="Times New Roman" w:cs="Times New Roman"/>
          <w:sz w:val="24"/>
          <w:szCs w:val="24"/>
        </w:rPr>
        <w:t xml:space="preserve"> 2023</w:t>
      </w:r>
      <w:r w:rsidR="00362023">
        <w:rPr>
          <w:rFonts w:ascii="Times New Roman" w:hAnsi="Times New Roman" w:cs="Times New Roman"/>
          <w:sz w:val="24"/>
          <w:szCs w:val="24"/>
        </w:rPr>
        <w:t xml:space="preserve">, recibida el </w:t>
      </w:r>
      <w:r w:rsidR="00362023" w:rsidRPr="00362023">
        <w:rPr>
          <w:rFonts w:ascii="Times New Roman" w:hAnsi="Times New Roman" w:cs="Times New Roman"/>
          <w:sz w:val="24"/>
          <w:szCs w:val="24"/>
        </w:rPr>
        <w:t>22 de Marzo de 2023</w:t>
      </w:r>
      <w:r w:rsidRPr="000676CE">
        <w:rPr>
          <w:rFonts w:ascii="Times New Roman" w:hAnsi="Times New Roman" w:cs="Times New Roman"/>
          <w:sz w:val="24"/>
          <w:szCs w:val="24"/>
        </w:rPr>
        <w:t xml:space="preserve">, y en atención a lo establecido en los artículos 150, 153 y 156 de la Ley 5 de 1992, me permito rendir informe de Ponencia para Primer Debate </w:t>
      </w:r>
      <w:r w:rsidR="00362023">
        <w:rPr>
          <w:rFonts w:ascii="Times New Roman" w:hAnsi="Times New Roman" w:cs="Times New Roman"/>
          <w:sz w:val="24"/>
          <w:szCs w:val="24"/>
        </w:rPr>
        <w:t xml:space="preserve">al </w:t>
      </w:r>
      <w:r w:rsidR="00362023" w:rsidRPr="00362023">
        <w:rPr>
          <w:rFonts w:ascii="Times New Roman" w:hAnsi="Times New Roman" w:cs="Times New Roman"/>
          <w:sz w:val="24"/>
          <w:szCs w:val="24"/>
        </w:rPr>
        <w:t>Proyecto de Ley No. 319 de 2022 Cámara “Por medio de la cual se establecen principios y parámetros generales para la mejora de la calidad normativa en las entidades de la Rama Ejecutiva del nivel Nacional y Territorial, y se modifica la Ley 5 de 1992.”</w:t>
      </w:r>
    </w:p>
    <w:p w14:paraId="72274DD3" w14:textId="77777777" w:rsidR="00362023" w:rsidRPr="000676CE" w:rsidRDefault="00362023" w:rsidP="00573DD0">
      <w:pPr>
        <w:spacing w:line="360" w:lineRule="auto"/>
        <w:rPr>
          <w:rFonts w:ascii="Times New Roman" w:hAnsi="Times New Roman" w:cs="Times New Roman"/>
          <w:sz w:val="24"/>
          <w:szCs w:val="24"/>
        </w:rPr>
      </w:pPr>
    </w:p>
    <w:p w14:paraId="3B6102F0" w14:textId="4D65786F" w:rsidR="000676CE" w:rsidRPr="00362023" w:rsidRDefault="000676CE" w:rsidP="00573DD0">
      <w:pPr>
        <w:spacing w:line="360" w:lineRule="auto"/>
        <w:rPr>
          <w:rFonts w:ascii="Times New Roman" w:hAnsi="Times New Roman" w:cs="Times New Roman"/>
          <w:b/>
          <w:sz w:val="24"/>
          <w:szCs w:val="24"/>
        </w:rPr>
      </w:pPr>
      <w:r w:rsidRPr="00362023">
        <w:rPr>
          <w:rFonts w:ascii="Times New Roman" w:hAnsi="Times New Roman" w:cs="Times New Roman"/>
          <w:b/>
          <w:sz w:val="24"/>
          <w:szCs w:val="24"/>
        </w:rPr>
        <w:t>I.</w:t>
      </w:r>
      <w:r w:rsidRPr="00362023">
        <w:rPr>
          <w:rFonts w:ascii="Times New Roman" w:hAnsi="Times New Roman" w:cs="Times New Roman"/>
          <w:b/>
          <w:sz w:val="24"/>
          <w:szCs w:val="24"/>
        </w:rPr>
        <w:tab/>
        <w:t>TRÁMITE DE LA INICIATIVA</w:t>
      </w:r>
      <w:r w:rsidR="00EA1A7C">
        <w:rPr>
          <w:rFonts w:ascii="Times New Roman" w:hAnsi="Times New Roman" w:cs="Times New Roman"/>
          <w:b/>
          <w:sz w:val="24"/>
          <w:szCs w:val="24"/>
        </w:rPr>
        <w:t>.</w:t>
      </w:r>
    </w:p>
    <w:p w14:paraId="13BA7C0B" w14:textId="77777777" w:rsidR="000676CE" w:rsidRPr="000676CE" w:rsidRDefault="000676CE" w:rsidP="00573DD0">
      <w:pPr>
        <w:spacing w:line="360" w:lineRule="auto"/>
        <w:rPr>
          <w:rFonts w:ascii="Times New Roman" w:hAnsi="Times New Roman" w:cs="Times New Roman"/>
          <w:sz w:val="24"/>
          <w:szCs w:val="24"/>
        </w:rPr>
      </w:pPr>
    </w:p>
    <w:p w14:paraId="0259DBF4" w14:textId="2979269D" w:rsidR="005D1CCB" w:rsidRDefault="00362023" w:rsidP="00573DD0">
      <w:pPr>
        <w:spacing w:line="360" w:lineRule="auto"/>
        <w:rPr>
          <w:rFonts w:ascii="Times New Roman" w:hAnsi="Times New Roman" w:cs="Times New Roman"/>
          <w:sz w:val="24"/>
          <w:szCs w:val="24"/>
        </w:rPr>
      </w:pPr>
      <w:r>
        <w:rPr>
          <w:rFonts w:ascii="Times New Roman" w:hAnsi="Times New Roman" w:cs="Times New Roman"/>
          <w:sz w:val="24"/>
          <w:szCs w:val="24"/>
        </w:rPr>
        <w:t xml:space="preserve">El </w:t>
      </w:r>
      <w:r w:rsidRPr="00362023">
        <w:rPr>
          <w:rFonts w:ascii="Times New Roman" w:hAnsi="Times New Roman" w:cs="Times New Roman"/>
          <w:sz w:val="24"/>
          <w:szCs w:val="24"/>
        </w:rPr>
        <w:t>Proyecto de Ley No. 319 de 2022 Cámara “Por medio de la cual se establecen principios y parámetros generales para la mejora de la calidad normativa en las entidades de la Rama Ejecutiva del nivel Nacional y Territorial, y se modifica la Ley 5 de 1992.”</w:t>
      </w:r>
      <w:r w:rsidR="005D1CCB" w:rsidRPr="005D1CCB">
        <w:rPr>
          <w:rFonts w:ascii="Times New Roman" w:hAnsi="Times New Roman" w:cs="Times New Roman"/>
          <w:sz w:val="24"/>
          <w:szCs w:val="24"/>
        </w:rPr>
        <w:t xml:space="preserve"> </w:t>
      </w:r>
      <w:r w:rsidR="005D1CCB">
        <w:rPr>
          <w:rFonts w:ascii="Times New Roman" w:hAnsi="Times New Roman" w:cs="Times New Roman"/>
          <w:sz w:val="24"/>
          <w:szCs w:val="24"/>
        </w:rPr>
        <w:t>Fue r</w:t>
      </w:r>
      <w:r w:rsidR="005D1CCB" w:rsidRPr="00362023">
        <w:rPr>
          <w:rFonts w:ascii="Times New Roman" w:hAnsi="Times New Roman" w:cs="Times New Roman"/>
          <w:sz w:val="24"/>
          <w:szCs w:val="24"/>
        </w:rPr>
        <w:t>ecibido en Comisión. Enero 31 de 2023</w:t>
      </w:r>
      <w:r w:rsidR="005D1CCB" w:rsidRPr="005D1CCB">
        <w:rPr>
          <w:rFonts w:ascii="Times New Roman" w:hAnsi="Times New Roman" w:cs="Times New Roman"/>
          <w:sz w:val="24"/>
          <w:szCs w:val="24"/>
        </w:rPr>
        <w:t xml:space="preserve"> </w:t>
      </w:r>
      <w:r w:rsidR="005D1CCB">
        <w:rPr>
          <w:rFonts w:ascii="Times New Roman" w:hAnsi="Times New Roman" w:cs="Times New Roman"/>
          <w:sz w:val="24"/>
          <w:szCs w:val="24"/>
        </w:rPr>
        <w:t xml:space="preserve">y </w:t>
      </w:r>
      <w:r w:rsidR="005D1CCB" w:rsidRPr="00362023">
        <w:rPr>
          <w:rFonts w:ascii="Times New Roman" w:hAnsi="Times New Roman" w:cs="Times New Roman"/>
          <w:sz w:val="24"/>
          <w:szCs w:val="24"/>
        </w:rPr>
        <w:t>publicado</w:t>
      </w:r>
      <w:r w:rsidR="005D1CCB">
        <w:rPr>
          <w:rFonts w:ascii="Times New Roman" w:hAnsi="Times New Roman" w:cs="Times New Roman"/>
          <w:sz w:val="24"/>
          <w:szCs w:val="24"/>
        </w:rPr>
        <w:t xml:space="preserve"> </w:t>
      </w:r>
      <w:bookmarkStart w:id="0" w:name="_Hlk136679664"/>
      <w:r w:rsidR="005D1CCB">
        <w:rPr>
          <w:rFonts w:ascii="Times New Roman" w:hAnsi="Times New Roman" w:cs="Times New Roman"/>
          <w:sz w:val="24"/>
          <w:szCs w:val="24"/>
        </w:rPr>
        <w:t xml:space="preserve">en la </w:t>
      </w:r>
      <w:r w:rsidR="005D1CCB" w:rsidRPr="00362023">
        <w:rPr>
          <w:rFonts w:ascii="Times New Roman" w:hAnsi="Times New Roman" w:cs="Times New Roman"/>
          <w:sz w:val="24"/>
          <w:szCs w:val="24"/>
        </w:rPr>
        <w:t>Gaceta: 1705</w:t>
      </w:r>
      <w:r w:rsidR="00AD7823">
        <w:rPr>
          <w:rFonts w:ascii="Times New Roman" w:hAnsi="Times New Roman" w:cs="Times New Roman"/>
          <w:sz w:val="24"/>
          <w:szCs w:val="24"/>
        </w:rPr>
        <w:t xml:space="preserve"> del </w:t>
      </w:r>
      <w:r w:rsidR="005D1CCB" w:rsidRPr="00362023">
        <w:rPr>
          <w:rFonts w:ascii="Times New Roman" w:hAnsi="Times New Roman" w:cs="Times New Roman"/>
          <w:sz w:val="24"/>
          <w:szCs w:val="24"/>
        </w:rPr>
        <w:t>2022</w:t>
      </w:r>
      <w:bookmarkEnd w:id="0"/>
      <w:r w:rsidR="005D1CCB">
        <w:rPr>
          <w:rFonts w:ascii="Times New Roman" w:hAnsi="Times New Roman" w:cs="Times New Roman"/>
          <w:sz w:val="24"/>
          <w:szCs w:val="24"/>
        </w:rPr>
        <w:t>.</w:t>
      </w:r>
    </w:p>
    <w:p w14:paraId="1B663BC5" w14:textId="77777777" w:rsidR="005D1CCB" w:rsidRDefault="005D1CCB" w:rsidP="00573DD0">
      <w:pPr>
        <w:spacing w:line="360" w:lineRule="auto"/>
        <w:rPr>
          <w:rFonts w:ascii="Times New Roman" w:hAnsi="Times New Roman" w:cs="Times New Roman"/>
          <w:sz w:val="24"/>
          <w:szCs w:val="24"/>
        </w:rPr>
      </w:pPr>
    </w:p>
    <w:p w14:paraId="6AA4FD51" w14:textId="79737445" w:rsidR="005D1CCB" w:rsidRDefault="005D1CCB" w:rsidP="00573DD0">
      <w:pPr>
        <w:spacing w:line="360" w:lineRule="auto"/>
        <w:rPr>
          <w:rFonts w:ascii="Times New Roman" w:hAnsi="Times New Roman" w:cs="Times New Roman"/>
          <w:sz w:val="24"/>
          <w:szCs w:val="24"/>
        </w:rPr>
      </w:pPr>
      <w:r>
        <w:rPr>
          <w:rFonts w:ascii="Times New Roman" w:hAnsi="Times New Roman" w:cs="Times New Roman"/>
          <w:sz w:val="24"/>
          <w:szCs w:val="24"/>
        </w:rPr>
        <w:t xml:space="preserve">Mediante </w:t>
      </w:r>
      <w:r w:rsidR="00573DD0">
        <w:rPr>
          <w:rFonts w:ascii="Times New Roman" w:hAnsi="Times New Roman" w:cs="Times New Roman"/>
          <w:sz w:val="24"/>
          <w:szCs w:val="24"/>
        </w:rPr>
        <w:t xml:space="preserve">comunicación </w:t>
      </w:r>
      <w:r w:rsidR="00573DD0" w:rsidRPr="00362023">
        <w:rPr>
          <w:rFonts w:ascii="Times New Roman" w:hAnsi="Times New Roman" w:cs="Times New Roman"/>
          <w:sz w:val="24"/>
          <w:szCs w:val="24"/>
        </w:rPr>
        <w:t xml:space="preserve">C.P.C.P. 3.1 – 0957 </w:t>
      </w:r>
      <w:r w:rsidR="00573DD0">
        <w:rPr>
          <w:rFonts w:ascii="Times New Roman" w:hAnsi="Times New Roman" w:cs="Times New Roman"/>
          <w:sz w:val="24"/>
          <w:szCs w:val="24"/>
        </w:rPr>
        <w:t>–</w:t>
      </w:r>
      <w:r w:rsidR="00573DD0" w:rsidRPr="00362023">
        <w:rPr>
          <w:rFonts w:ascii="Times New Roman" w:hAnsi="Times New Roman" w:cs="Times New Roman"/>
          <w:sz w:val="24"/>
          <w:szCs w:val="24"/>
        </w:rPr>
        <w:t xml:space="preserve"> 2023</w:t>
      </w:r>
      <w:r w:rsidR="00573DD0">
        <w:rPr>
          <w:rFonts w:ascii="Times New Roman" w:hAnsi="Times New Roman" w:cs="Times New Roman"/>
          <w:sz w:val="24"/>
          <w:szCs w:val="24"/>
        </w:rPr>
        <w:t xml:space="preserve">, recibida el </w:t>
      </w:r>
      <w:r w:rsidR="00573DD0" w:rsidRPr="00362023">
        <w:rPr>
          <w:rFonts w:ascii="Times New Roman" w:hAnsi="Times New Roman" w:cs="Times New Roman"/>
          <w:sz w:val="24"/>
          <w:szCs w:val="24"/>
        </w:rPr>
        <w:t xml:space="preserve">22 de </w:t>
      </w:r>
      <w:r w:rsidR="00573DD0">
        <w:rPr>
          <w:rFonts w:ascii="Times New Roman" w:hAnsi="Times New Roman" w:cs="Times New Roman"/>
          <w:sz w:val="24"/>
          <w:szCs w:val="24"/>
        </w:rPr>
        <w:t>m</w:t>
      </w:r>
      <w:r w:rsidR="00573DD0" w:rsidRPr="00362023">
        <w:rPr>
          <w:rFonts w:ascii="Times New Roman" w:hAnsi="Times New Roman" w:cs="Times New Roman"/>
          <w:sz w:val="24"/>
          <w:szCs w:val="24"/>
        </w:rPr>
        <w:t>arzo de 2023</w:t>
      </w:r>
      <w:r w:rsidR="00573DD0">
        <w:rPr>
          <w:rFonts w:ascii="Times New Roman" w:hAnsi="Times New Roman" w:cs="Times New Roman"/>
          <w:sz w:val="24"/>
          <w:szCs w:val="24"/>
        </w:rPr>
        <w:t xml:space="preserve">, se notifica a la H.R. Luz María </w:t>
      </w:r>
      <w:proofErr w:type="spellStart"/>
      <w:r w:rsidR="00573DD0">
        <w:rPr>
          <w:rFonts w:ascii="Times New Roman" w:hAnsi="Times New Roman" w:cs="Times New Roman"/>
          <w:sz w:val="24"/>
          <w:szCs w:val="24"/>
        </w:rPr>
        <w:t>Múnera</w:t>
      </w:r>
      <w:proofErr w:type="spellEnd"/>
      <w:r w:rsidR="00573DD0">
        <w:rPr>
          <w:rFonts w:ascii="Times New Roman" w:hAnsi="Times New Roman" w:cs="Times New Roman"/>
          <w:sz w:val="24"/>
          <w:szCs w:val="24"/>
        </w:rPr>
        <w:t xml:space="preserve"> Medina como ponente para el primer debate.</w:t>
      </w:r>
    </w:p>
    <w:p w14:paraId="0F2E23A1" w14:textId="5D406949" w:rsidR="005D1CCB" w:rsidRDefault="005D1CCB" w:rsidP="00573DD0">
      <w:pPr>
        <w:spacing w:line="360" w:lineRule="auto"/>
        <w:rPr>
          <w:rFonts w:ascii="Times New Roman" w:hAnsi="Times New Roman" w:cs="Times New Roman"/>
          <w:sz w:val="24"/>
          <w:szCs w:val="24"/>
        </w:rPr>
      </w:pPr>
    </w:p>
    <w:p w14:paraId="0B13F6DB" w14:textId="77777777" w:rsidR="00573DD0" w:rsidRPr="000676CE" w:rsidRDefault="00573DD0" w:rsidP="00573DD0">
      <w:pPr>
        <w:spacing w:line="360" w:lineRule="auto"/>
        <w:rPr>
          <w:rFonts w:ascii="Times New Roman" w:hAnsi="Times New Roman" w:cs="Times New Roman"/>
          <w:sz w:val="24"/>
          <w:szCs w:val="24"/>
        </w:rPr>
      </w:pPr>
    </w:p>
    <w:p w14:paraId="284A3E7C" w14:textId="48CA1FDA" w:rsidR="000676CE" w:rsidRPr="00573DD0" w:rsidRDefault="000676CE" w:rsidP="00573DD0">
      <w:pPr>
        <w:spacing w:line="360" w:lineRule="auto"/>
        <w:rPr>
          <w:rFonts w:ascii="Times New Roman" w:hAnsi="Times New Roman" w:cs="Times New Roman"/>
          <w:b/>
          <w:sz w:val="24"/>
          <w:szCs w:val="24"/>
        </w:rPr>
      </w:pPr>
      <w:r w:rsidRPr="00573DD0">
        <w:rPr>
          <w:rFonts w:ascii="Times New Roman" w:hAnsi="Times New Roman" w:cs="Times New Roman"/>
          <w:b/>
          <w:sz w:val="24"/>
          <w:szCs w:val="24"/>
        </w:rPr>
        <w:t>II.</w:t>
      </w:r>
      <w:r w:rsidRPr="00573DD0">
        <w:rPr>
          <w:rFonts w:ascii="Times New Roman" w:hAnsi="Times New Roman" w:cs="Times New Roman"/>
          <w:b/>
          <w:sz w:val="24"/>
          <w:szCs w:val="24"/>
        </w:rPr>
        <w:tab/>
        <w:t>ANTECEDENTES DEL PROCESO</w:t>
      </w:r>
      <w:r w:rsidR="00EA1A7C">
        <w:rPr>
          <w:rFonts w:ascii="Times New Roman" w:hAnsi="Times New Roman" w:cs="Times New Roman"/>
          <w:b/>
          <w:sz w:val="24"/>
          <w:szCs w:val="24"/>
        </w:rPr>
        <w:t>.</w:t>
      </w:r>
    </w:p>
    <w:p w14:paraId="434BF316" w14:textId="485D4BD3" w:rsidR="000676CE" w:rsidRDefault="000676CE" w:rsidP="00573DD0">
      <w:pPr>
        <w:spacing w:line="360" w:lineRule="auto"/>
        <w:rPr>
          <w:rFonts w:ascii="Times New Roman" w:hAnsi="Times New Roman" w:cs="Times New Roman"/>
          <w:sz w:val="24"/>
          <w:szCs w:val="24"/>
        </w:rPr>
      </w:pPr>
    </w:p>
    <w:p w14:paraId="3E32A98E" w14:textId="1757AA81" w:rsidR="00AE533D" w:rsidRDefault="00AE533D" w:rsidP="00573DD0">
      <w:pPr>
        <w:spacing w:line="360" w:lineRule="auto"/>
        <w:rPr>
          <w:rFonts w:ascii="Times New Roman" w:hAnsi="Times New Roman" w:cs="Times New Roman"/>
          <w:sz w:val="24"/>
          <w:szCs w:val="24"/>
        </w:rPr>
      </w:pPr>
      <w:r w:rsidRPr="00AE533D">
        <w:rPr>
          <w:rFonts w:ascii="Times New Roman" w:hAnsi="Times New Roman" w:cs="Times New Roman"/>
          <w:sz w:val="24"/>
          <w:szCs w:val="24"/>
        </w:rPr>
        <w:t xml:space="preserve">En la legislatura 2019-2020 fue radicado en la Cámara de Representantes bajo el número 268/2019, el 8 de octubre de 2019 y fue firmado por los y las congresistas: Juan Fernando Reyes Kuri, Adriana Gómez Millán, Hernán Gustavo </w:t>
      </w:r>
      <w:proofErr w:type="spellStart"/>
      <w:r w:rsidRPr="00AE533D">
        <w:rPr>
          <w:rFonts w:ascii="Times New Roman" w:hAnsi="Times New Roman" w:cs="Times New Roman"/>
          <w:sz w:val="24"/>
          <w:szCs w:val="24"/>
        </w:rPr>
        <w:t>Estupiñan</w:t>
      </w:r>
      <w:proofErr w:type="spellEnd"/>
      <w:r w:rsidRPr="00AE533D">
        <w:rPr>
          <w:rFonts w:ascii="Times New Roman" w:hAnsi="Times New Roman" w:cs="Times New Roman"/>
          <w:sz w:val="24"/>
          <w:szCs w:val="24"/>
        </w:rPr>
        <w:t xml:space="preserve"> </w:t>
      </w:r>
      <w:proofErr w:type="spellStart"/>
      <w:r w:rsidRPr="00AE533D">
        <w:rPr>
          <w:rFonts w:ascii="Times New Roman" w:hAnsi="Times New Roman" w:cs="Times New Roman"/>
          <w:sz w:val="24"/>
          <w:szCs w:val="24"/>
        </w:rPr>
        <w:t>Calvache</w:t>
      </w:r>
      <w:proofErr w:type="spellEnd"/>
      <w:r w:rsidRPr="00AE533D">
        <w:rPr>
          <w:rFonts w:ascii="Times New Roman" w:hAnsi="Times New Roman" w:cs="Times New Roman"/>
          <w:sz w:val="24"/>
          <w:szCs w:val="24"/>
        </w:rPr>
        <w:t xml:space="preserve"> y Carlos Adolfo Ardila el proyecto de ley “Por medio de la cual se establecen principios y parámetros generales para la mejora de la calidad normativa en las entidades de la Rama Ejecutiva del nivel nacional y territorial”. Este proyecto fue debatido en primer debate en Comisión Primera Cámara y alcanzó tercer debate en Comisión Primera Senado, luego de lo cual fue archivado por tránsito de legislatura.</w:t>
      </w:r>
    </w:p>
    <w:p w14:paraId="1934D6B4" w14:textId="77777777" w:rsidR="00AE533D" w:rsidRPr="000676CE" w:rsidRDefault="00AE533D" w:rsidP="00573DD0">
      <w:pPr>
        <w:spacing w:line="360" w:lineRule="auto"/>
        <w:rPr>
          <w:rFonts w:ascii="Times New Roman" w:hAnsi="Times New Roman" w:cs="Times New Roman"/>
          <w:sz w:val="24"/>
          <w:szCs w:val="24"/>
        </w:rPr>
      </w:pPr>
    </w:p>
    <w:p w14:paraId="3E381967" w14:textId="54662ACD" w:rsidR="000676CE" w:rsidRPr="000676CE" w:rsidRDefault="006200E1" w:rsidP="006200E1">
      <w:pPr>
        <w:spacing w:line="360" w:lineRule="auto"/>
        <w:rPr>
          <w:rFonts w:ascii="Times New Roman" w:hAnsi="Times New Roman" w:cs="Times New Roman"/>
          <w:sz w:val="24"/>
          <w:szCs w:val="24"/>
        </w:rPr>
      </w:pPr>
      <w:r>
        <w:rPr>
          <w:rFonts w:ascii="Times New Roman" w:hAnsi="Times New Roman" w:cs="Times New Roman"/>
          <w:sz w:val="24"/>
          <w:szCs w:val="24"/>
        </w:rPr>
        <w:t>El 31 de enero de 2023, fue radicado el proyecto de ley en mención, los y las a</w:t>
      </w:r>
      <w:r w:rsidRPr="006200E1">
        <w:rPr>
          <w:rFonts w:ascii="Times New Roman" w:hAnsi="Times New Roman" w:cs="Times New Roman"/>
          <w:sz w:val="24"/>
          <w:szCs w:val="24"/>
        </w:rPr>
        <w:t>utores</w:t>
      </w:r>
      <w:r>
        <w:rPr>
          <w:rFonts w:ascii="Times New Roman" w:hAnsi="Times New Roman" w:cs="Times New Roman"/>
          <w:sz w:val="24"/>
          <w:szCs w:val="24"/>
        </w:rPr>
        <w:t xml:space="preserve"> son</w:t>
      </w:r>
      <w:r w:rsidRPr="006200E1">
        <w:rPr>
          <w:rFonts w:ascii="Times New Roman" w:hAnsi="Times New Roman" w:cs="Times New Roman"/>
          <w:sz w:val="24"/>
          <w:szCs w:val="24"/>
        </w:rPr>
        <w:t xml:space="preserve">: HHRR. María Del Mar Pizarro García, Susana Gómez Castaño, Heráclito </w:t>
      </w:r>
      <w:proofErr w:type="spellStart"/>
      <w:r w:rsidRPr="006200E1">
        <w:rPr>
          <w:rFonts w:ascii="Times New Roman" w:hAnsi="Times New Roman" w:cs="Times New Roman"/>
          <w:sz w:val="24"/>
          <w:szCs w:val="24"/>
        </w:rPr>
        <w:t>Landinez</w:t>
      </w:r>
      <w:proofErr w:type="spellEnd"/>
      <w:r w:rsidRPr="006200E1">
        <w:rPr>
          <w:rFonts w:ascii="Times New Roman" w:hAnsi="Times New Roman" w:cs="Times New Roman"/>
          <w:sz w:val="24"/>
          <w:szCs w:val="24"/>
        </w:rPr>
        <w:t xml:space="preserve"> Suárez, María Fernanda Carrascal Rojas, Etna Tamara </w:t>
      </w:r>
      <w:proofErr w:type="spellStart"/>
      <w:r w:rsidRPr="006200E1">
        <w:rPr>
          <w:rFonts w:ascii="Times New Roman" w:hAnsi="Times New Roman" w:cs="Times New Roman"/>
          <w:sz w:val="24"/>
          <w:szCs w:val="24"/>
        </w:rPr>
        <w:t>Argote</w:t>
      </w:r>
      <w:proofErr w:type="spellEnd"/>
      <w:r w:rsidRPr="006200E1">
        <w:rPr>
          <w:rFonts w:ascii="Times New Roman" w:hAnsi="Times New Roman" w:cs="Times New Roman"/>
          <w:sz w:val="24"/>
          <w:szCs w:val="24"/>
        </w:rPr>
        <w:t xml:space="preserve"> Calderón, José Alberto Tejada Echeverry, Jorge Hernán Bastidas Rosero, Gilma Díaz Arias, Saray Elena </w:t>
      </w:r>
      <w:proofErr w:type="spellStart"/>
      <w:r w:rsidRPr="006200E1">
        <w:rPr>
          <w:rFonts w:ascii="Times New Roman" w:hAnsi="Times New Roman" w:cs="Times New Roman"/>
          <w:sz w:val="24"/>
          <w:szCs w:val="24"/>
        </w:rPr>
        <w:t>Robayo</w:t>
      </w:r>
      <w:proofErr w:type="spellEnd"/>
      <w:r w:rsidRPr="006200E1">
        <w:rPr>
          <w:rFonts w:ascii="Times New Roman" w:hAnsi="Times New Roman" w:cs="Times New Roman"/>
          <w:sz w:val="24"/>
          <w:szCs w:val="24"/>
        </w:rPr>
        <w:t xml:space="preserve"> </w:t>
      </w:r>
      <w:proofErr w:type="spellStart"/>
      <w:r w:rsidRPr="006200E1">
        <w:rPr>
          <w:rFonts w:ascii="Times New Roman" w:hAnsi="Times New Roman" w:cs="Times New Roman"/>
          <w:sz w:val="24"/>
          <w:szCs w:val="24"/>
        </w:rPr>
        <w:t>Bechara</w:t>
      </w:r>
      <w:proofErr w:type="spellEnd"/>
      <w:r w:rsidRPr="006200E1">
        <w:rPr>
          <w:rFonts w:ascii="Times New Roman" w:hAnsi="Times New Roman" w:cs="Times New Roman"/>
          <w:sz w:val="24"/>
          <w:szCs w:val="24"/>
        </w:rPr>
        <w:t xml:space="preserve">, Armando Antonio </w:t>
      </w:r>
      <w:proofErr w:type="spellStart"/>
      <w:r w:rsidRPr="006200E1">
        <w:rPr>
          <w:rFonts w:ascii="Times New Roman" w:hAnsi="Times New Roman" w:cs="Times New Roman"/>
          <w:sz w:val="24"/>
          <w:szCs w:val="24"/>
        </w:rPr>
        <w:t>Zabaraín</w:t>
      </w:r>
      <w:proofErr w:type="spellEnd"/>
      <w:r w:rsidRPr="006200E1">
        <w:rPr>
          <w:rFonts w:ascii="Times New Roman" w:hAnsi="Times New Roman" w:cs="Times New Roman"/>
          <w:sz w:val="24"/>
          <w:szCs w:val="24"/>
        </w:rPr>
        <w:t xml:space="preserve"> De Arce, Gabriel Becerra </w:t>
      </w:r>
      <w:proofErr w:type="spellStart"/>
      <w:r w:rsidRPr="006200E1">
        <w:rPr>
          <w:rFonts w:ascii="Times New Roman" w:hAnsi="Times New Roman" w:cs="Times New Roman"/>
          <w:sz w:val="24"/>
          <w:szCs w:val="24"/>
        </w:rPr>
        <w:t>Yañez</w:t>
      </w:r>
      <w:proofErr w:type="spellEnd"/>
      <w:r w:rsidRPr="006200E1">
        <w:rPr>
          <w:rFonts w:ascii="Times New Roman" w:hAnsi="Times New Roman" w:cs="Times New Roman"/>
          <w:sz w:val="24"/>
          <w:szCs w:val="24"/>
        </w:rPr>
        <w:t xml:space="preserve">, Alirio Uribe Muñoz, </w:t>
      </w:r>
      <w:proofErr w:type="spellStart"/>
      <w:r w:rsidRPr="006200E1">
        <w:rPr>
          <w:rFonts w:ascii="Times New Roman" w:hAnsi="Times New Roman" w:cs="Times New Roman"/>
          <w:sz w:val="24"/>
          <w:szCs w:val="24"/>
        </w:rPr>
        <w:t>Leider</w:t>
      </w:r>
      <w:proofErr w:type="spellEnd"/>
      <w:r w:rsidRPr="006200E1">
        <w:rPr>
          <w:rFonts w:ascii="Times New Roman" w:hAnsi="Times New Roman" w:cs="Times New Roman"/>
          <w:sz w:val="24"/>
          <w:szCs w:val="24"/>
        </w:rPr>
        <w:t xml:space="preserve"> Alexandra Vásquez Ochoa, Gabriel Ernesto Parrado Durán, </w:t>
      </w:r>
      <w:proofErr w:type="spellStart"/>
      <w:r w:rsidRPr="006200E1">
        <w:rPr>
          <w:rFonts w:ascii="Times New Roman" w:hAnsi="Times New Roman" w:cs="Times New Roman"/>
          <w:sz w:val="24"/>
          <w:szCs w:val="24"/>
        </w:rPr>
        <w:t>Eduard</w:t>
      </w:r>
      <w:proofErr w:type="spellEnd"/>
      <w:r w:rsidRPr="006200E1">
        <w:rPr>
          <w:rFonts w:ascii="Times New Roman" w:hAnsi="Times New Roman" w:cs="Times New Roman"/>
          <w:sz w:val="24"/>
          <w:szCs w:val="24"/>
        </w:rPr>
        <w:t xml:space="preserve"> Giovanny Sarmiento Hidalgo, Pedro José Suárez </w:t>
      </w:r>
      <w:proofErr w:type="spellStart"/>
      <w:r w:rsidRPr="006200E1">
        <w:rPr>
          <w:rFonts w:ascii="Times New Roman" w:hAnsi="Times New Roman" w:cs="Times New Roman"/>
          <w:sz w:val="24"/>
          <w:szCs w:val="24"/>
        </w:rPr>
        <w:t>Vacca</w:t>
      </w:r>
      <w:proofErr w:type="spellEnd"/>
      <w:r w:rsidRPr="006200E1">
        <w:rPr>
          <w:rFonts w:ascii="Times New Roman" w:hAnsi="Times New Roman" w:cs="Times New Roman"/>
          <w:sz w:val="24"/>
          <w:szCs w:val="24"/>
        </w:rPr>
        <w:t xml:space="preserve"> Erick Adrián Velasco Burbano, Olga Lucia Velásquez </w:t>
      </w:r>
      <w:r w:rsidRPr="006200E1">
        <w:rPr>
          <w:rFonts w:ascii="Times New Roman" w:hAnsi="Times New Roman" w:cs="Times New Roman"/>
          <w:sz w:val="24"/>
          <w:szCs w:val="24"/>
        </w:rPr>
        <w:lastRenderedPageBreak/>
        <w:t xml:space="preserve">Nieto, Irma Luz Herrera Rodríguez, </w:t>
      </w:r>
      <w:proofErr w:type="spellStart"/>
      <w:r w:rsidRPr="006200E1">
        <w:rPr>
          <w:rFonts w:ascii="Times New Roman" w:hAnsi="Times New Roman" w:cs="Times New Roman"/>
          <w:sz w:val="24"/>
          <w:szCs w:val="24"/>
        </w:rPr>
        <w:t>Agmeth</w:t>
      </w:r>
      <w:proofErr w:type="spellEnd"/>
      <w:r w:rsidRPr="006200E1">
        <w:rPr>
          <w:rFonts w:ascii="Times New Roman" w:hAnsi="Times New Roman" w:cs="Times New Roman"/>
          <w:sz w:val="24"/>
          <w:szCs w:val="24"/>
        </w:rPr>
        <w:t xml:space="preserve"> José </w:t>
      </w:r>
      <w:proofErr w:type="spellStart"/>
      <w:r w:rsidRPr="006200E1">
        <w:rPr>
          <w:rFonts w:ascii="Times New Roman" w:hAnsi="Times New Roman" w:cs="Times New Roman"/>
          <w:sz w:val="24"/>
          <w:szCs w:val="24"/>
        </w:rPr>
        <w:t>Escaf</w:t>
      </w:r>
      <w:proofErr w:type="spellEnd"/>
      <w:r w:rsidRPr="006200E1">
        <w:rPr>
          <w:rFonts w:ascii="Times New Roman" w:hAnsi="Times New Roman" w:cs="Times New Roman"/>
          <w:sz w:val="24"/>
          <w:szCs w:val="24"/>
        </w:rPr>
        <w:t xml:space="preserve"> </w:t>
      </w:r>
      <w:proofErr w:type="spellStart"/>
      <w:r w:rsidRPr="006200E1">
        <w:rPr>
          <w:rFonts w:ascii="Times New Roman" w:hAnsi="Times New Roman" w:cs="Times New Roman"/>
          <w:sz w:val="24"/>
          <w:szCs w:val="24"/>
        </w:rPr>
        <w:t>Tijerino</w:t>
      </w:r>
      <w:proofErr w:type="spellEnd"/>
      <w:r w:rsidRPr="006200E1">
        <w:rPr>
          <w:rFonts w:ascii="Times New Roman" w:hAnsi="Times New Roman" w:cs="Times New Roman"/>
          <w:sz w:val="24"/>
          <w:szCs w:val="24"/>
        </w:rPr>
        <w:t xml:space="preserve">, Christian </w:t>
      </w:r>
      <w:proofErr w:type="spellStart"/>
      <w:r w:rsidRPr="006200E1">
        <w:rPr>
          <w:rFonts w:ascii="Times New Roman" w:hAnsi="Times New Roman" w:cs="Times New Roman"/>
          <w:sz w:val="24"/>
          <w:szCs w:val="24"/>
        </w:rPr>
        <w:t>Munir</w:t>
      </w:r>
      <w:proofErr w:type="spellEnd"/>
      <w:r w:rsidRPr="006200E1">
        <w:rPr>
          <w:rFonts w:ascii="Times New Roman" w:hAnsi="Times New Roman" w:cs="Times New Roman"/>
          <w:sz w:val="24"/>
          <w:szCs w:val="24"/>
        </w:rPr>
        <w:t xml:space="preserve"> Garcés </w:t>
      </w:r>
      <w:proofErr w:type="spellStart"/>
      <w:r w:rsidRPr="006200E1">
        <w:rPr>
          <w:rFonts w:ascii="Times New Roman" w:hAnsi="Times New Roman" w:cs="Times New Roman"/>
          <w:sz w:val="24"/>
          <w:szCs w:val="24"/>
        </w:rPr>
        <w:t>Aljure</w:t>
      </w:r>
      <w:proofErr w:type="spellEnd"/>
      <w:r w:rsidRPr="006200E1">
        <w:rPr>
          <w:rFonts w:ascii="Times New Roman" w:hAnsi="Times New Roman" w:cs="Times New Roman"/>
          <w:sz w:val="24"/>
          <w:szCs w:val="24"/>
        </w:rPr>
        <w:t xml:space="preserve">, Los HHSS Manuel Antonio </w:t>
      </w:r>
      <w:proofErr w:type="spellStart"/>
      <w:r w:rsidRPr="006200E1">
        <w:rPr>
          <w:rFonts w:ascii="Times New Roman" w:hAnsi="Times New Roman" w:cs="Times New Roman"/>
          <w:sz w:val="24"/>
          <w:szCs w:val="24"/>
        </w:rPr>
        <w:t>Virgüez</w:t>
      </w:r>
      <w:proofErr w:type="spellEnd"/>
      <w:r w:rsidRPr="006200E1">
        <w:rPr>
          <w:rFonts w:ascii="Times New Roman" w:hAnsi="Times New Roman" w:cs="Times New Roman"/>
          <w:sz w:val="24"/>
          <w:szCs w:val="24"/>
        </w:rPr>
        <w:t xml:space="preserve"> </w:t>
      </w:r>
      <w:proofErr w:type="spellStart"/>
      <w:r w:rsidRPr="006200E1">
        <w:rPr>
          <w:rFonts w:ascii="Times New Roman" w:hAnsi="Times New Roman" w:cs="Times New Roman"/>
          <w:sz w:val="24"/>
          <w:szCs w:val="24"/>
        </w:rPr>
        <w:t>Piraquive</w:t>
      </w:r>
      <w:proofErr w:type="spellEnd"/>
      <w:r w:rsidRPr="006200E1">
        <w:rPr>
          <w:rFonts w:ascii="Times New Roman" w:hAnsi="Times New Roman" w:cs="Times New Roman"/>
          <w:sz w:val="24"/>
          <w:szCs w:val="24"/>
        </w:rPr>
        <w:t xml:space="preserve">, Carlos Eduardo Guevara </w:t>
      </w:r>
      <w:proofErr w:type="spellStart"/>
      <w:r w:rsidRPr="006200E1">
        <w:rPr>
          <w:rFonts w:ascii="Times New Roman" w:hAnsi="Times New Roman" w:cs="Times New Roman"/>
          <w:sz w:val="24"/>
          <w:szCs w:val="24"/>
        </w:rPr>
        <w:t>Villabón</w:t>
      </w:r>
      <w:proofErr w:type="spellEnd"/>
      <w:r w:rsidRPr="006200E1">
        <w:rPr>
          <w:rFonts w:ascii="Times New Roman" w:hAnsi="Times New Roman" w:cs="Times New Roman"/>
          <w:sz w:val="24"/>
          <w:szCs w:val="24"/>
        </w:rPr>
        <w:t>.</w:t>
      </w:r>
      <w:r>
        <w:rPr>
          <w:rFonts w:ascii="Times New Roman" w:hAnsi="Times New Roman" w:cs="Times New Roman"/>
          <w:sz w:val="24"/>
          <w:szCs w:val="24"/>
        </w:rPr>
        <w:t xml:space="preserve"> </w:t>
      </w:r>
    </w:p>
    <w:p w14:paraId="09335EB6" w14:textId="77777777" w:rsidR="000676CE" w:rsidRPr="000676CE" w:rsidRDefault="000676CE" w:rsidP="00573DD0">
      <w:pPr>
        <w:spacing w:line="360" w:lineRule="auto"/>
        <w:rPr>
          <w:rFonts w:ascii="Times New Roman" w:hAnsi="Times New Roman" w:cs="Times New Roman"/>
          <w:sz w:val="24"/>
          <w:szCs w:val="24"/>
        </w:rPr>
      </w:pPr>
    </w:p>
    <w:p w14:paraId="12C51AE0" w14:textId="01121393" w:rsidR="000676CE" w:rsidRPr="000676CE" w:rsidRDefault="00AE533D" w:rsidP="00573DD0">
      <w:pPr>
        <w:spacing w:line="360" w:lineRule="auto"/>
        <w:rPr>
          <w:rFonts w:ascii="Times New Roman" w:hAnsi="Times New Roman" w:cs="Times New Roman"/>
          <w:sz w:val="24"/>
          <w:szCs w:val="24"/>
        </w:rPr>
      </w:pPr>
      <w:r>
        <w:rPr>
          <w:rFonts w:ascii="Times New Roman" w:hAnsi="Times New Roman" w:cs="Times New Roman"/>
          <w:sz w:val="24"/>
          <w:szCs w:val="24"/>
        </w:rPr>
        <w:t xml:space="preserve">El Proyecto de Ley y su respectiva exposición de motivos fue </w:t>
      </w:r>
      <w:r w:rsidR="00EA1A7C">
        <w:rPr>
          <w:rFonts w:ascii="Times New Roman" w:hAnsi="Times New Roman" w:cs="Times New Roman"/>
          <w:sz w:val="24"/>
          <w:szCs w:val="24"/>
        </w:rPr>
        <w:t xml:space="preserve">publicado </w:t>
      </w:r>
      <w:r w:rsidR="00EA1A7C" w:rsidRPr="00EA1A7C">
        <w:rPr>
          <w:rFonts w:ascii="Times New Roman" w:hAnsi="Times New Roman" w:cs="Times New Roman"/>
          <w:sz w:val="24"/>
          <w:szCs w:val="24"/>
        </w:rPr>
        <w:t>en la Gaceta</w:t>
      </w:r>
      <w:r>
        <w:rPr>
          <w:rFonts w:ascii="Times New Roman" w:hAnsi="Times New Roman" w:cs="Times New Roman"/>
          <w:sz w:val="24"/>
          <w:szCs w:val="24"/>
        </w:rPr>
        <w:t xml:space="preserve"> del Congreso</w:t>
      </w:r>
      <w:r w:rsidR="00EA1A7C" w:rsidRPr="00EA1A7C">
        <w:rPr>
          <w:rFonts w:ascii="Times New Roman" w:hAnsi="Times New Roman" w:cs="Times New Roman"/>
          <w:sz w:val="24"/>
          <w:szCs w:val="24"/>
        </w:rPr>
        <w:t xml:space="preserve"> 1705</w:t>
      </w:r>
      <w:r w:rsidR="00AD7823">
        <w:rPr>
          <w:rFonts w:ascii="Times New Roman" w:hAnsi="Times New Roman" w:cs="Times New Roman"/>
          <w:sz w:val="24"/>
          <w:szCs w:val="24"/>
        </w:rPr>
        <w:t xml:space="preserve"> del </w:t>
      </w:r>
      <w:r w:rsidR="00EA1A7C" w:rsidRPr="00EA1A7C">
        <w:rPr>
          <w:rFonts w:ascii="Times New Roman" w:hAnsi="Times New Roman" w:cs="Times New Roman"/>
          <w:sz w:val="24"/>
          <w:szCs w:val="24"/>
        </w:rPr>
        <w:t>2022</w:t>
      </w:r>
      <w:r w:rsidR="000676CE" w:rsidRPr="000676CE">
        <w:rPr>
          <w:rFonts w:ascii="Times New Roman" w:hAnsi="Times New Roman" w:cs="Times New Roman"/>
          <w:sz w:val="24"/>
          <w:szCs w:val="24"/>
        </w:rPr>
        <w:t>.</w:t>
      </w:r>
    </w:p>
    <w:p w14:paraId="2EA4C40A" w14:textId="47924BC6" w:rsidR="000676CE" w:rsidRDefault="000676CE" w:rsidP="00573DD0">
      <w:pPr>
        <w:spacing w:line="360" w:lineRule="auto"/>
        <w:rPr>
          <w:rFonts w:ascii="Times New Roman" w:hAnsi="Times New Roman" w:cs="Times New Roman"/>
          <w:sz w:val="24"/>
          <w:szCs w:val="24"/>
        </w:rPr>
      </w:pPr>
    </w:p>
    <w:p w14:paraId="2256EA4E" w14:textId="77777777" w:rsidR="00EA1A7C" w:rsidRPr="00EA1A7C" w:rsidRDefault="00EA1A7C" w:rsidP="00573DD0">
      <w:pPr>
        <w:spacing w:line="360" w:lineRule="auto"/>
        <w:rPr>
          <w:rFonts w:ascii="Times New Roman" w:hAnsi="Times New Roman" w:cs="Times New Roman"/>
          <w:b/>
          <w:sz w:val="24"/>
          <w:szCs w:val="24"/>
        </w:rPr>
      </w:pPr>
    </w:p>
    <w:p w14:paraId="0201841C" w14:textId="7B6784FB" w:rsidR="000676CE" w:rsidRPr="00EA1A7C" w:rsidRDefault="000676CE" w:rsidP="00573DD0">
      <w:pPr>
        <w:spacing w:line="360" w:lineRule="auto"/>
        <w:rPr>
          <w:rFonts w:ascii="Times New Roman" w:hAnsi="Times New Roman" w:cs="Times New Roman"/>
          <w:b/>
          <w:sz w:val="24"/>
          <w:szCs w:val="24"/>
        </w:rPr>
      </w:pPr>
      <w:r w:rsidRPr="00EA1A7C">
        <w:rPr>
          <w:rFonts w:ascii="Times New Roman" w:hAnsi="Times New Roman" w:cs="Times New Roman"/>
          <w:b/>
          <w:sz w:val="24"/>
          <w:szCs w:val="24"/>
        </w:rPr>
        <w:t>III.</w:t>
      </w:r>
      <w:r w:rsidRPr="00EA1A7C">
        <w:rPr>
          <w:rFonts w:ascii="Times New Roman" w:hAnsi="Times New Roman" w:cs="Times New Roman"/>
          <w:b/>
          <w:sz w:val="24"/>
          <w:szCs w:val="24"/>
        </w:rPr>
        <w:tab/>
        <w:t>CONTENIDO DEL PROYECTO</w:t>
      </w:r>
      <w:r w:rsidR="00EA1A7C">
        <w:rPr>
          <w:rFonts w:ascii="Times New Roman" w:hAnsi="Times New Roman" w:cs="Times New Roman"/>
          <w:b/>
          <w:sz w:val="24"/>
          <w:szCs w:val="24"/>
        </w:rPr>
        <w:t>.</w:t>
      </w:r>
    </w:p>
    <w:p w14:paraId="45161051" w14:textId="77777777" w:rsidR="00EA1A7C" w:rsidRPr="000676CE" w:rsidRDefault="00EA1A7C" w:rsidP="00573DD0">
      <w:pPr>
        <w:spacing w:line="360" w:lineRule="auto"/>
        <w:rPr>
          <w:rFonts w:ascii="Times New Roman" w:hAnsi="Times New Roman" w:cs="Times New Roman"/>
          <w:sz w:val="24"/>
          <w:szCs w:val="24"/>
        </w:rPr>
      </w:pPr>
    </w:p>
    <w:p w14:paraId="4D41C7C1" w14:textId="5949D653" w:rsidR="00292245"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 xml:space="preserve">El Proyecto de Ley 186 de 2022 Cámara consta de </w:t>
      </w:r>
      <w:r w:rsidR="00292245">
        <w:rPr>
          <w:rFonts w:ascii="Times New Roman" w:hAnsi="Times New Roman" w:cs="Times New Roman"/>
          <w:sz w:val="24"/>
          <w:szCs w:val="24"/>
        </w:rPr>
        <w:t>3 capítulos y 1</w:t>
      </w:r>
      <w:r w:rsidR="00D05A15">
        <w:rPr>
          <w:rFonts w:ascii="Times New Roman" w:hAnsi="Times New Roman" w:cs="Times New Roman"/>
          <w:sz w:val="24"/>
          <w:szCs w:val="24"/>
        </w:rPr>
        <w:t>7</w:t>
      </w:r>
      <w:r w:rsidR="00292245">
        <w:rPr>
          <w:rFonts w:ascii="Times New Roman" w:hAnsi="Times New Roman" w:cs="Times New Roman"/>
          <w:sz w:val="24"/>
          <w:szCs w:val="24"/>
        </w:rPr>
        <w:t xml:space="preserve"> artículos, identificados así:</w:t>
      </w:r>
    </w:p>
    <w:p w14:paraId="5CC7B82F" w14:textId="74F1D0D7" w:rsidR="00292245" w:rsidRDefault="00292245" w:rsidP="00573DD0">
      <w:pPr>
        <w:spacing w:line="360" w:lineRule="auto"/>
        <w:rPr>
          <w:rFonts w:ascii="Times New Roman" w:hAnsi="Times New Roman" w:cs="Times New Roman"/>
          <w:sz w:val="24"/>
          <w:szCs w:val="24"/>
        </w:rPr>
      </w:pPr>
    </w:p>
    <w:p w14:paraId="7BE5CC47" w14:textId="734739FF" w:rsidR="00292245" w:rsidRDefault="00292245" w:rsidP="00292245">
      <w:pPr>
        <w:spacing w:line="360" w:lineRule="auto"/>
        <w:rPr>
          <w:rFonts w:ascii="Times New Roman" w:hAnsi="Times New Roman" w:cs="Times New Roman"/>
          <w:sz w:val="24"/>
          <w:szCs w:val="24"/>
        </w:rPr>
      </w:pPr>
      <w:r w:rsidRPr="00292245">
        <w:rPr>
          <w:rFonts w:ascii="Times New Roman" w:hAnsi="Times New Roman" w:cs="Times New Roman"/>
          <w:sz w:val="24"/>
          <w:szCs w:val="24"/>
        </w:rPr>
        <w:t>CAPÍTULO I</w:t>
      </w:r>
      <w:r>
        <w:rPr>
          <w:rFonts w:ascii="Times New Roman" w:hAnsi="Times New Roman" w:cs="Times New Roman"/>
          <w:sz w:val="24"/>
          <w:szCs w:val="24"/>
        </w:rPr>
        <w:t xml:space="preserve">. </w:t>
      </w:r>
      <w:r w:rsidRPr="00292245">
        <w:rPr>
          <w:rFonts w:ascii="Times New Roman" w:hAnsi="Times New Roman" w:cs="Times New Roman"/>
          <w:sz w:val="24"/>
          <w:szCs w:val="24"/>
        </w:rPr>
        <w:t>OBJETO, DEFINICIONES Y PRINCIPIOS DE LA CALIDAD NORMATIVA.</w:t>
      </w:r>
    </w:p>
    <w:p w14:paraId="0F35DCCC" w14:textId="2B3D4880" w:rsidR="000676CE" w:rsidRPr="000676CE" w:rsidRDefault="0029224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292245">
        <w:rPr>
          <w:rFonts w:ascii="Times New Roman" w:hAnsi="Times New Roman" w:cs="Times New Roman"/>
          <w:sz w:val="24"/>
          <w:szCs w:val="24"/>
        </w:rPr>
        <w:t>ARTÍCULO 1º. OBJETO.</w:t>
      </w:r>
    </w:p>
    <w:p w14:paraId="2064418D" w14:textId="17842536" w:rsidR="000676CE" w:rsidRDefault="0029224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292245">
        <w:rPr>
          <w:rFonts w:ascii="Times New Roman" w:hAnsi="Times New Roman" w:cs="Times New Roman"/>
          <w:sz w:val="24"/>
          <w:szCs w:val="24"/>
        </w:rPr>
        <w:t>ARTÍCULO 2º. ÁMBITO DE APLICACIÓN.</w:t>
      </w:r>
    </w:p>
    <w:p w14:paraId="43944E27" w14:textId="042EAEE6" w:rsidR="00292245" w:rsidRDefault="0029224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292245">
        <w:rPr>
          <w:rFonts w:ascii="Times New Roman" w:hAnsi="Times New Roman" w:cs="Times New Roman"/>
          <w:sz w:val="24"/>
          <w:szCs w:val="24"/>
        </w:rPr>
        <w:t>ARTÍCULO 3º. DEFINICIONES.</w:t>
      </w:r>
    </w:p>
    <w:p w14:paraId="73C7235D" w14:textId="698B3C48" w:rsidR="00292245" w:rsidRDefault="0029224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292245">
        <w:rPr>
          <w:rFonts w:ascii="Times New Roman" w:hAnsi="Times New Roman" w:cs="Times New Roman"/>
          <w:sz w:val="24"/>
          <w:szCs w:val="24"/>
        </w:rPr>
        <w:t>ARTÍCULO 4º. PRINCIPIOS DE LA CALIDAD NORMATIVA.</w:t>
      </w:r>
    </w:p>
    <w:p w14:paraId="17845019" w14:textId="1FF0C877" w:rsidR="00292245" w:rsidRPr="00292245" w:rsidRDefault="00292245" w:rsidP="00292245">
      <w:pPr>
        <w:spacing w:line="360" w:lineRule="auto"/>
        <w:rPr>
          <w:rFonts w:ascii="Times New Roman" w:hAnsi="Times New Roman" w:cs="Times New Roman"/>
          <w:sz w:val="24"/>
          <w:szCs w:val="24"/>
        </w:rPr>
      </w:pPr>
      <w:r w:rsidRPr="00292245">
        <w:rPr>
          <w:rFonts w:ascii="Times New Roman" w:hAnsi="Times New Roman" w:cs="Times New Roman"/>
          <w:sz w:val="24"/>
          <w:szCs w:val="24"/>
        </w:rPr>
        <w:t>CAPÍTULO II</w:t>
      </w:r>
      <w:r>
        <w:rPr>
          <w:rFonts w:ascii="Times New Roman" w:hAnsi="Times New Roman" w:cs="Times New Roman"/>
          <w:sz w:val="24"/>
          <w:szCs w:val="24"/>
        </w:rPr>
        <w:t xml:space="preserve">. </w:t>
      </w:r>
      <w:r w:rsidRPr="00292245">
        <w:rPr>
          <w:rFonts w:ascii="Times New Roman" w:hAnsi="Times New Roman" w:cs="Times New Roman"/>
          <w:sz w:val="24"/>
          <w:szCs w:val="24"/>
        </w:rPr>
        <w:t>DEL COMITÉ PARA LA MEJORA NORMATIVA</w:t>
      </w:r>
    </w:p>
    <w:p w14:paraId="7CF1C64B" w14:textId="5BD9A2E0" w:rsidR="00292245" w:rsidRDefault="0029224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292245">
        <w:rPr>
          <w:rFonts w:ascii="Times New Roman" w:hAnsi="Times New Roman" w:cs="Times New Roman"/>
          <w:sz w:val="24"/>
          <w:szCs w:val="24"/>
        </w:rPr>
        <w:t>ARTÍCULO 5º. DEL COMITÉ PARA LA MEJORA NORMATIVA.</w:t>
      </w:r>
    </w:p>
    <w:p w14:paraId="22C81468" w14:textId="65DAB3A6" w:rsidR="00292245" w:rsidRPr="00292245" w:rsidRDefault="00292245" w:rsidP="00292245">
      <w:pPr>
        <w:spacing w:line="360" w:lineRule="auto"/>
        <w:rPr>
          <w:rFonts w:ascii="Times New Roman" w:hAnsi="Times New Roman" w:cs="Times New Roman"/>
          <w:sz w:val="24"/>
          <w:szCs w:val="24"/>
        </w:rPr>
      </w:pPr>
      <w:r w:rsidRPr="00292245">
        <w:rPr>
          <w:rFonts w:ascii="Times New Roman" w:hAnsi="Times New Roman" w:cs="Times New Roman"/>
          <w:sz w:val="24"/>
          <w:szCs w:val="24"/>
        </w:rPr>
        <w:t>CAPÍTULO III</w:t>
      </w:r>
      <w:r w:rsidR="00D05A15">
        <w:rPr>
          <w:rFonts w:ascii="Times New Roman" w:hAnsi="Times New Roman" w:cs="Times New Roman"/>
          <w:sz w:val="24"/>
          <w:szCs w:val="24"/>
        </w:rPr>
        <w:t xml:space="preserve">. </w:t>
      </w:r>
      <w:r w:rsidRPr="00292245">
        <w:rPr>
          <w:rFonts w:ascii="Times New Roman" w:hAnsi="Times New Roman" w:cs="Times New Roman"/>
          <w:sz w:val="24"/>
          <w:szCs w:val="24"/>
        </w:rPr>
        <w:t>DEL CICLO DE MEJORA DE LA CALIDAD NORMATIVA</w:t>
      </w:r>
    </w:p>
    <w:p w14:paraId="5B67B5B4" w14:textId="5DC4A1EF" w:rsidR="00292245" w:rsidRDefault="00D05A1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D05A15">
        <w:rPr>
          <w:rFonts w:ascii="Times New Roman" w:hAnsi="Times New Roman" w:cs="Times New Roman"/>
          <w:sz w:val="24"/>
          <w:szCs w:val="24"/>
        </w:rPr>
        <w:t>ARTÍCULO 6º. DEL INVENTARIO NORMATIVO</w:t>
      </w:r>
    </w:p>
    <w:p w14:paraId="6473A5F8" w14:textId="283D823B" w:rsidR="00292245" w:rsidRDefault="00D05A1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D05A15">
        <w:rPr>
          <w:rFonts w:ascii="Times New Roman" w:hAnsi="Times New Roman" w:cs="Times New Roman"/>
          <w:sz w:val="24"/>
          <w:szCs w:val="24"/>
        </w:rPr>
        <w:t>ARTÍCULO 7. DE LA AGENDA NORMATIVA.</w:t>
      </w:r>
    </w:p>
    <w:p w14:paraId="44EF5509" w14:textId="3338B561" w:rsidR="00292245" w:rsidRDefault="00D05A1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D05A15">
        <w:rPr>
          <w:rFonts w:ascii="Times New Roman" w:hAnsi="Times New Roman" w:cs="Times New Roman"/>
          <w:sz w:val="24"/>
          <w:szCs w:val="24"/>
        </w:rPr>
        <w:t>ARTÍCULO 8º. ANÁLISIS DE IMPACTO NORMATIVO (AIN).</w:t>
      </w:r>
    </w:p>
    <w:p w14:paraId="4A4207A4" w14:textId="38D23E1E" w:rsidR="00292245" w:rsidRDefault="00D05A1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D05A15">
        <w:rPr>
          <w:rFonts w:ascii="Times New Roman" w:hAnsi="Times New Roman" w:cs="Times New Roman"/>
          <w:sz w:val="24"/>
          <w:szCs w:val="24"/>
        </w:rPr>
        <w:t>ARTÍCULO 9º. CONSULTA Y PARTICIPACIÓN PÚBLICA.</w:t>
      </w:r>
    </w:p>
    <w:p w14:paraId="4D4782A3" w14:textId="430DCD13" w:rsidR="00292245" w:rsidRDefault="00D05A15" w:rsidP="00573DD0">
      <w:pPr>
        <w:spacing w:line="360" w:lineRule="auto"/>
        <w:rPr>
          <w:rFonts w:ascii="Times New Roman" w:hAnsi="Times New Roman" w:cs="Times New Roman"/>
          <w:sz w:val="24"/>
          <w:szCs w:val="24"/>
        </w:rPr>
      </w:pPr>
      <w:r>
        <w:rPr>
          <w:rFonts w:ascii="Times New Roman" w:hAnsi="Times New Roman" w:cs="Times New Roman"/>
          <w:sz w:val="24"/>
          <w:szCs w:val="24"/>
        </w:rPr>
        <w:tab/>
      </w:r>
      <w:r w:rsidRPr="00D05A15">
        <w:rPr>
          <w:rFonts w:ascii="Times New Roman" w:hAnsi="Times New Roman" w:cs="Times New Roman"/>
          <w:sz w:val="24"/>
          <w:szCs w:val="24"/>
        </w:rPr>
        <w:t>ARTÍCULO 10º. DEPURACIÓN NORMATIVA.</w:t>
      </w:r>
    </w:p>
    <w:p w14:paraId="74F836A1" w14:textId="76031071" w:rsidR="00292245" w:rsidRDefault="00D05A15" w:rsidP="00D05A15">
      <w:pPr>
        <w:spacing w:line="360" w:lineRule="auto"/>
        <w:ind w:left="709" w:hanging="1"/>
        <w:rPr>
          <w:rFonts w:ascii="Times New Roman" w:hAnsi="Times New Roman" w:cs="Times New Roman"/>
          <w:sz w:val="24"/>
          <w:szCs w:val="24"/>
        </w:rPr>
      </w:pPr>
      <w:r w:rsidRPr="00D05A15">
        <w:rPr>
          <w:rFonts w:ascii="Times New Roman" w:hAnsi="Times New Roman" w:cs="Times New Roman"/>
          <w:sz w:val="24"/>
          <w:szCs w:val="24"/>
        </w:rPr>
        <w:t xml:space="preserve">ARTÍCULO 11º.  Agréguese un parágrafo al artículo 145 de </w:t>
      </w:r>
      <w:proofErr w:type="spellStart"/>
      <w:r w:rsidRPr="00D05A15">
        <w:rPr>
          <w:rFonts w:ascii="Times New Roman" w:hAnsi="Times New Roman" w:cs="Times New Roman"/>
          <w:sz w:val="24"/>
          <w:szCs w:val="24"/>
        </w:rPr>
        <w:t>de</w:t>
      </w:r>
      <w:proofErr w:type="spellEnd"/>
      <w:r w:rsidRPr="00D05A15">
        <w:rPr>
          <w:rFonts w:ascii="Times New Roman" w:hAnsi="Times New Roman" w:cs="Times New Roman"/>
          <w:sz w:val="24"/>
          <w:szCs w:val="24"/>
        </w:rPr>
        <w:t xml:space="preserve"> la Ley 5 de 1992, el cual quedará así:</w:t>
      </w:r>
    </w:p>
    <w:p w14:paraId="6E9AA95F" w14:textId="0C93C059" w:rsidR="00D05A15" w:rsidRDefault="00D05A15" w:rsidP="00D05A15">
      <w:pPr>
        <w:spacing w:line="360" w:lineRule="auto"/>
        <w:ind w:left="709" w:hanging="1"/>
        <w:rPr>
          <w:rFonts w:ascii="Times New Roman" w:hAnsi="Times New Roman" w:cs="Times New Roman"/>
          <w:sz w:val="24"/>
          <w:szCs w:val="24"/>
        </w:rPr>
      </w:pPr>
      <w:r w:rsidRPr="00D05A15">
        <w:rPr>
          <w:rFonts w:ascii="Times New Roman" w:hAnsi="Times New Roman" w:cs="Times New Roman"/>
          <w:sz w:val="24"/>
          <w:szCs w:val="24"/>
        </w:rPr>
        <w:t>ARTÍCULO 12°. EVALUACIÓN NORMATIVA EXPOST.</w:t>
      </w:r>
    </w:p>
    <w:p w14:paraId="1AB8CBC9" w14:textId="077E89D6" w:rsidR="00D05A15" w:rsidRDefault="00D05A15" w:rsidP="00D05A15">
      <w:pPr>
        <w:spacing w:line="360" w:lineRule="auto"/>
        <w:ind w:left="709" w:hanging="1"/>
        <w:rPr>
          <w:rFonts w:ascii="Times New Roman" w:hAnsi="Times New Roman" w:cs="Times New Roman"/>
          <w:sz w:val="24"/>
          <w:szCs w:val="24"/>
        </w:rPr>
      </w:pPr>
      <w:r w:rsidRPr="00D05A15">
        <w:rPr>
          <w:rFonts w:ascii="Times New Roman" w:hAnsi="Times New Roman" w:cs="Times New Roman"/>
          <w:sz w:val="24"/>
          <w:szCs w:val="24"/>
        </w:rPr>
        <w:lastRenderedPageBreak/>
        <w:t>ARTÍCULO 1</w:t>
      </w:r>
      <w:r w:rsidR="00AD7823">
        <w:rPr>
          <w:rFonts w:ascii="Times New Roman" w:hAnsi="Times New Roman" w:cs="Times New Roman"/>
          <w:sz w:val="24"/>
          <w:szCs w:val="24"/>
        </w:rPr>
        <w:t>3</w:t>
      </w:r>
      <w:r w:rsidRPr="00D05A15">
        <w:rPr>
          <w:rFonts w:ascii="Times New Roman" w:hAnsi="Times New Roman" w:cs="Times New Roman"/>
          <w:sz w:val="24"/>
          <w:szCs w:val="24"/>
        </w:rPr>
        <w:t>º. INFORME PARA DEPURACIÓN DEL INVENTARIO NORMATIVO.</w:t>
      </w:r>
    </w:p>
    <w:p w14:paraId="325AAC1D" w14:textId="26AD5A25" w:rsidR="00D05A15" w:rsidRDefault="00D05A15" w:rsidP="00D05A15">
      <w:pPr>
        <w:spacing w:line="360" w:lineRule="auto"/>
        <w:ind w:left="709" w:hanging="1"/>
        <w:rPr>
          <w:rFonts w:ascii="Times New Roman" w:hAnsi="Times New Roman" w:cs="Times New Roman"/>
          <w:sz w:val="24"/>
          <w:szCs w:val="24"/>
        </w:rPr>
      </w:pPr>
      <w:r w:rsidRPr="00D05A15">
        <w:rPr>
          <w:rFonts w:ascii="Times New Roman" w:hAnsi="Times New Roman" w:cs="Times New Roman"/>
          <w:sz w:val="24"/>
          <w:szCs w:val="24"/>
        </w:rPr>
        <w:t>ARTÍCULO 1</w:t>
      </w:r>
      <w:r w:rsidR="00AD7823">
        <w:rPr>
          <w:rFonts w:ascii="Times New Roman" w:hAnsi="Times New Roman" w:cs="Times New Roman"/>
          <w:sz w:val="24"/>
          <w:szCs w:val="24"/>
        </w:rPr>
        <w:t>4</w:t>
      </w:r>
      <w:r w:rsidRPr="00D05A15">
        <w:rPr>
          <w:rFonts w:ascii="Times New Roman" w:hAnsi="Times New Roman" w:cs="Times New Roman"/>
          <w:sz w:val="24"/>
          <w:szCs w:val="24"/>
        </w:rPr>
        <w:t>º. ACTUALIZACIÓN DEL SUIN.</w:t>
      </w:r>
    </w:p>
    <w:p w14:paraId="487572C4" w14:textId="26920D89" w:rsidR="00D05A15" w:rsidRDefault="00D05A15" w:rsidP="00D05A15">
      <w:pPr>
        <w:spacing w:line="360" w:lineRule="auto"/>
        <w:ind w:left="709" w:hanging="1"/>
        <w:rPr>
          <w:rFonts w:ascii="Times New Roman" w:hAnsi="Times New Roman" w:cs="Times New Roman"/>
          <w:sz w:val="24"/>
          <w:szCs w:val="24"/>
        </w:rPr>
      </w:pPr>
      <w:r w:rsidRPr="00D05A15">
        <w:rPr>
          <w:rFonts w:ascii="Times New Roman" w:hAnsi="Times New Roman" w:cs="Times New Roman"/>
          <w:sz w:val="24"/>
          <w:szCs w:val="24"/>
        </w:rPr>
        <w:t>ARTÍCULO 1</w:t>
      </w:r>
      <w:r w:rsidR="00AD7823">
        <w:rPr>
          <w:rFonts w:ascii="Times New Roman" w:hAnsi="Times New Roman" w:cs="Times New Roman"/>
          <w:sz w:val="24"/>
          <w:szCs w:val="24"/>
        </w:rPr>
        <w:t>5</w:t>
      </w:r>
      <w:r w:rsidRPr="00D05A15">
        <w:rPr>
          <w:rFonts w:ascii="Times New Roman" w:hAnsi="Times New Roman" w:cs="Times New Roman"/>
          <w:sz w:val="24"/>
          <w:szCs w:val="24"/>
        </w:rPr>
        <w:t>º. INTEROPERABILIDAD DE LOS SISTEMAS DE INFORMACIÓN</w:t>
      </w:r>
    </w:p>
    <w:p w14:paraId="6783346A" w14:textId="36A56A3D" w:rsidR="00D05A15" w:rsidRDefault="00D05A15" w:rsidP="00D05A15">
      <w:pPr>
        <w:spacing w:line="360" w:lineRule="auto"/>
        <w:ind w:left="709" w:hanging="1"/>
        <w:rPr>
          <w:rFonts w:ascii="Times New Roman" w:hAnsi="Times New Roman" w:cs="Times New Roman"/>
          <w:sz w:val="24"/>
          <w:szCs w:val="24"/>
        </w:rPr>
      </w:pPr>
      <w:r w:rsidRPr="00D05A15">
        <w:rPr>
          <w:rFonts w:ascii="Times New Roman" w:hAnsi="Times New Roman" w:cs="Times New Roman"/>
          <w:sz w:val="24"/>
          <w:szCs w:val="24"/>
        </w:rPr>
        <w:t>ARTÍCULO 1</w:t>
      </w:r>
      <w:r w:rsidR="00AD7823">
        <w:rPr>
          <w:rFonts w:ascii="Times New Roman" w:hAnsi="Times New Roman" w:cs="Times New Roman"/>
          <w:sz w:val="24"/>
          <w:szCs w:val="24"/>
        </w:rPr>
        <w:t>6</w:t>
      </w:r>
      <w:r w:rsidRPr="00D05A15">
        <w:rPr>
          <w:rFonts w:ascii="Times New Roman" w:hAnsi="Times New Roman" w:cs="Times New Roman"/>
          <w:sz w:val="24"/>
          <w:szCs w:val="24"/>
        </w:rPr>
        <w:t>º. IMPLEMENTACIÓN NACIONAL Y TERRITORIAL.</w:t>
      </w:r>
    </w:p>
    <w:p w14:paraId="50CD7443" w14:textId="4FC9D53C" w:rsidR="00D05A15" w:rsidRDefault="00D05A15" w:rsidP="00D05A15">
      <w:pPr>
        <w:spacing w:line="360" w:lineRule="auto"/>
        <w:ind w:left="709" w:hanging="1"/>
        <w:rPr>
          <w:rFonts w:ascii="Times New Roman" w:hAnsi="Times New Roman" w:cs="Times New Roman"/>
          <w:sz w:val="24"/>
          <w:szCs w:val="24"/>
        </w:rPr>
      </w:pPr>
      <w:r w:rsidRPr="00D05A15">
        <w:rPr>
          <w:rFonts w:ascii="Times New Roman" w:hAnsi="Times New Roman" w:cs="Times New Roman"/>
          <w:sz w:val="24"/>
          <w:szCs w:val="24"/>
        </w:rPr>
        <w:t>ARTÍCULO 1</w:t>
      </w:r>
      <w:r w:rsidR="00AD7823">
        <w:rPr>
          <w:rFonts w:ascii="Times New Roman" w:hAnsi="Times New Roman" w:cs="Times New Roman"/>
          <w:sz w:val="24"/>
          <w:szCs w:val="24"/>
        </w:rPr>
        <w:t>7</w:t>
      </w:r>
      <w:r w:rsidRPr="00D05A15">
        <w:rPr>
          <w:rFonts w:ascii="Times New Roman" w:hAnsi="Times New Roman" w:cs="Times New Roman"/>
          <w:sz w:val="24"/>
          <w:szCs w:val="24"/>
        </w:rPr>
        <w:t>º. VIGENCIA.</w:t>
      </w:r>
    </w:p>
    <w:p w14:paraId="28E59BFA" w14:textId="7CF8CB61" w:rsidR="00D05A15" w:rsidRDefault="00D05A15" w:rsidP="00D05A15">
      <w:pPr>
        <w:spacing w:line="360" w:lineRule="auto"/>
        <w:ind w:left="709" w:hanging="1"/>
        <w:rPr>
          <w:rFonts w:ascii="Times New Roman" w:hAnsi="Times New Roman" w:cs="Times New Roman"/>
          <w:sz w:val="24"/>
          <w:szCs w:val="24"/>
        </w:rPr>
      </w:pPr>
    </w:p>
    <w:p w14:paraId="6F9F422E" w14:textId="77777777" w:rsidR="00AE533D" w:rsidRDefault="00AE533D" w:rsidP="00D05A15">
      <w:pPr>
        <w:spacing w:line="360" w:lineRule="auto"/>
        <w:ind w:left="709" w:hanging="1"/>
        <w:rPr>
          <w:rFonts w:ascii="Times New Roman" w:hAnsi="Times New Roman" w:cs="Times New Roman"/>
          <w:sz w:val="24"/>
          <w:szCs w:val="24"/>
        </w:rPr>
      </w:pPr>
    </w:p>
    <w:p w14:paraId="4133749F" w14:textId="00B01E8D" w:rsidR="000676CE" w:rsidRPr="00D05A15" w:rsidRDefault="000676CE" w:rsidP="00573DD0">
      <w:pPr>
        <w:spacing w:line="360" w:lineRule="auto"/>
        <w:rPr>
          <w:rFonts w:ascii="Times New Roman" w:hAnsi="Times New Roman" w:cs="Times New Roman"/>
          <w:b/>
          <w:sz w:val="24"/>
          <w:szCs w:val="24"/>
        </w:rPr>
      </w:pPr>
      <w:r w:rsidRPr="00D05A15">
        <w:rPr>
          <w:rFonts w:ascii="Times New Roman" w:hAnsi="Times New Roman" w:cs="Times New Roman"/>
          <w:b/>
          <w:sz w:val="24"/>
          <w:szCs w:val="24"/>
        </w:rPr>
        <w:t>IV.</w:t>
      </w:r>
      <w:r w:rsidRPr="00D05A15">
        <w:rPr>
          <w:rFonts w:ascii="Times New Roman" w:hAnsi="Times New Roman" w:cs="Times New Roman"/>
          <w:b/>
          <w:sz w:val="24"/>
          <w:szCs w:val="24"/>
        </w:rPr>
        <w:tab/>
        <w:t>OBJETO</w:t>
      </w:r>
      <w:r w:rsidR="00D05A15">
        <w:rPr>
          <w:rFonts w:ascii="Times New Roman" w:hAnsi="Times New Roman" w:cs="Times New Roman"/>
          <w:b/>
          <w:sz w:val="24"/>
          <w:szCs w:val="24"/>
        </w:rPr>
        <w:t>.</w:t>
      </w:r>
    </w:p>
    <w:p w14:paraId="6E0DCCA7" w14:textId="77777777" w:rsidR="000676CE" w:rsidRPr="000676CE" w:rsidRDefault="000676CE" w:rsidP="00573DD0">
      <w:pPr>
        <w:spacing w:line="360" w:lineRule="auto"/>
        <w:rPr>
          <w:rFonts w:ascii="Times New Roman" w:hAnsi="Times New Roman" w:cs="Times New Roman"/>
          <w:sz w:val="24"/>
          <w:szCs w:val="24"/>
        </w:rPr>
      </w:pPr>
    </w:p>
    <w:p w14:paraId="682B8401" w14:textId="3F897598" w:rsidR="000676CE" w:rsidRDefault="00CD4C73" w:rsidP="00573DD0">
      <w:pPr>
        <w:spacing w:line="360" w:lineRule="auto"/>
        <w:rPr>
          <w:rFonts w:ascii="Times New Roman" w:hAnsi="Times New Roman" w:cs="Times New Roman"/>
          <w:sz w:val="24"/>
          <w:szCs w:val="24"/>
        </w:rPr>
      </w:pPr>
      <w:r w:rsidRPr="00CD4C73">
        <w:rPr>
          <w:rFonts w:ascii="Times New Roman" w:hAnsi="Times New Roman" w:cs="Times New Roman"/>
          <w:sz w:val="24"/>
          <w:szCs w:val="24"/>
        </w:rPr>
        <w:t>El presente Proyecto de Ley tiene como fin establecer principios y parámetros generales para la producción, modificación o derogación de actos administrativos de carácter general, con el fin de garantizar la mejora de la calidad normativa en las entidades de la Rama Ejecutiva del nivel nacional y territorial</w:t>
      </w:r>
      <w:r>
        <w:rPr>
          <w:rFonts w:ascii="Times New Roman" w:hAnsi="Times New Roman" w:cs="Times New Roman"/>
          <w:sz w:val="24"/>
          <w:szCs w:val="24"/>
        </w:rPr>
        <w:t xml:space="preserve"> </w:t>
      </w:r>
      <w:r w:rsidRPr="00CD4C73">
        <w:rPr>
          <w:rFonts w:ascii="Times New Roman" w:hAnsi="Times New Roman" w:cs="Times New Roman"/>
          <w:sz w:val="24"/>
          <w:szCs w:val="24"/>
        </w:rPr>
        <w:t>y se modifica el artículo 145 de la Ley 5 de 1992.</w:t>
      </w:r>
    </w:p>
    <w:p w14:paraId="12723301" w14:textId="17711E9D" w:rsidR="00CD4C73" w:rsidRDefault="00CD4C73" w:rsidP="00573DD0">
      <w:pPr>
        <w:spacing w:line="360" w:lineRule="auto"/>
        <w:rPr>
          <w:rFonts w:ascii="Times New Roman" w:hAnsi="Times New Roman" w:cs="Times New Roman"/>
          <w:sz w:val="24"/>
          <w:szCs w:val="24"/>
        </w:rPr>
      </w:pPr>
    </w:p>
    <w:p w14:paraId="5CA53490" w14:textId="77777777" w:rsidR="00CD4C73" w:rsidRPr="000676CE" w:rsidRDefault="00CD4C73" w:rsidP="00573DD0">
      <w:pPr>
        <w:spacing w:line="360" w:lineRule="auto"/>
        <w:rPr>
          <w:rFonts w:ascii="Times New Roman" w:hAnsi="Times New Roman" w:cs="Times New Roman"/>
          <w:sz w:val="24"/>
          <w:szCs w:val="24"/>
        </w:rPr>
      </w:pPr>
    </w:p>
    <w:p w14:paraId="6873F639" w14:textId="48DE72F8" w:rsidR="000676CE" w:rsidRPr="00CD4C73" w:rsidRDefault="000676CE" w:rsidP="00573DD0">
      <w:pPr>
        <w:spacing w:line="360" w:lineRule="auto"/>
        <w:rPr>
          <w:rFonts w:ascii="Times New Roman" w:hAnsi="Times New Roman" w:cs="Times New Roman"/>
          <w:b/>
          <w:sz w:val="24"/>
          <w:szCs w:val="24"/>
        </w:rPr>
      </w:pPr>
      <w:r w:rsidRPr="00CD4C73">
        <w:rPr>
          <w:rFonts w:ascii="Times New Roman" w:hAnsi="Times New Roman" w:cs="Times New Roman"/>
          <w:b/>
          <w:sz w:val="24"/>
          <w:szCs w:val="24"/>
        </w:rPr>
        <w:t>V.</w:t>
      </w:r>
      <w:r w:rsidRPr="00CD4C73">
        <w:rPr>
          <w:rFonts w:ascii="Times New Roman" w:hAnsi="Times New Roman" w:cs="Times New Roman"/>
          <w:b/>
          <w:sz w:val="24"/>
          <w:szCs w:val="24"/>
        </w:rPr>
        <w:tab/>
        <w:t>FUNDAMENTOS NORMATIVOS</w:t>
      </w:r>
      <w:r w:rsidR="00CD4C73" w:rsidRPr="00CD4C73">
        <w:rPr>
          <w:rFonts w:ascii="Times New Roman" w:hAnsi="Times New Roman" w:cs="Times New Roman"/>
          <w:b/>
          <w:sz w:val="24"/>
          <w:szCs w:val="24"/>
        </w:rPr>
        <w:t>.</w:t>
      </w:r>
      <w:r w:rsidRPr="00CD4C73">
        <w:rPr>
          <w:rFonts w:ascii="Times New Roman" w:hAnsi="Times New Roman" w:cs="Times New Roman"/>
          <w:b/>
          <w:sz w:val="24"/>
          <w:szCs w:val="24"/>
        </w:rPr>
        <w:t xml:space="preserve"> </w:t>
      </w:r>
    </w:p>
    <w:p w14:paraId="6B3901D7" w14:textId="77777777" w:rsidR="003D2917" w:rsidRPr="003D2917" w:rsidRDefault="003D2917" w:rsidP="003D2917">
      <w:pPr>
        <w:spacing w:line="360" w:lineRule="auto"/>
        <w:rPr>
          <w:rFonts w:ascii="Times New Roman" w:hAnsi="Times New Roman" w:cs="Times New Roman"/>
          <w:sz w:val="24"/>
          <w:szCs w:val="24"/>
        </w:rPr>
      </w:pPr>
    </w:p>
    <w:p w14:paraId="050872FF" w14:textId="4C242A2B"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El artículo 1º  de la Constitución establece que, </w:t>
      </w:r>
      <w:r w:rsidRPr="003D2917">
        <w:rPr>
          <w:rFonts w:ascii="Times New Roman" w:hAnsi="Times New Roman" w:cs="Times New Roman"/>
          <w:i/>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00AA5410">
        <w:rPr>
          <w:rFonts w:ascii="Times New Roman" w:hAnsi="Times New Roman" w:cs="Times New Roman"/>
          <w:sz w:val="24"/>
          <w:szCs w:val="24"/>
        </w:rPr>
        <w:t xml:space="preserve"> </w:t>
      </w:r>
      <w:sdt>
        <w:sdtPr>
          <w:rPr>
            <w:rFonts w:ascii="Times New Roman" w:hAnsi="Times New Roman" w:cs="Times New Roman"/>
            <w:sz w:val="24"/>
            <w:szCs w:val="24"/>
          </w:rPr>
          <w:id w:val="137315489"/>
          <w:citation/>
        </w:sdtPr>
        <w:sdtEndPr/>
        <w:sdtContent>
          <w:r w:rsidR="00AA5410">
            <w:rPr>
              <w:rFonts w:ascii="Times New Roman" w:hAnsi="Times New Roman" w:cs="Times New Roman"/>
              <w:sz w:val="24"/>
              <w:szCs w:val="24"/>
            </w:rPr>
            <w:fldChar w:fldCharType="begin"/>
          </w:r>
          <w:r w:rsidR="00AA5410">
            <w:rPr>
              <w:rFonts w:ascii="Times New Roman" w:hAnsi="Times New Roman" w:cs="Times New Roman"/>
              <w:sz w:val="24"/>
              <w:szCs w:val="24"/>
              <w:lang w:val="es-ES"/>
            </w:rPr>
            <w:instrText xml:space="preserve"> CITATION Rep911 \l 3082 </w:instrText>
          </w:r>
          <w:r w:rsidR="00AA5410">
            <w:rPr>
              <w:rFonts w:ascii="Times New Roman" w:hAnsi="Times New Roman" w:cs="Times New Roman"/>
              <w:sz w:val="24"/>
              <w:szCs w:val="24"/>
            </w:rPr>
            <w:fldChar w:fldCharType="separate"/>
          </w:r>
          <w:r w:rsidR="00AA5410" w:rsidRPr="00AA5410">
            <w:rPr>
              <w:rFonts w:ascii="Times New Roman" w:hAnsi="Times New Roman" w:cs="Times New Roman"/>
              <w:noProof/>
              <w:sz w:val="24"/>
              <w:szCs w:val="24"/>
              <w:lang w:val="es-ES"/>
            </w:rPr>
            <w:t>(República de Colombia, 1991)</w:t>
          </w:r>
          <w:r w:rsidR="00AA5410">
            <w:rPr>
              <w:rFonts w:ascii="Times New Roman" w:hAnsi="Times New Roman" w:cs="Times New Roman"/>
              <w:sz w:val="24"/>
              <w:szCs w:val="24"/>
            </w:rPr>
            <w:fldChar w:fldCharType="end"/>
          </w:r>
        </w:sdtContent>
      </w:sdt>
      <w:r w:rsidRPr="003D2917">
        <w:rPr>
          <w:rFonts w:ascii="Times New Roman" w:hAnsi="Times New Roman" w:cs="Times New Roman"/>
          <w:i/>
          <w:sz w:val="24"/>
          <w:szCs w:val="24"/>
        </w:rPr>
        <w:t>,</w:t>
      </w:r>
      <w:r w:rsidRPr="003D2917">
        <w:rPr>
          <w:rFonts w:ascii="Times New Roman" w:hAnsi="Times New Roman" w:cs="Times New Roman"/>
          <w:sz w:val="24"/>
          <w:szCs w:val="24"/>
        </w:rPr>
        <w:t xml:space="preserve"> Estado cuyo principio fundante es la dignidad y la solidaridad, por ello debemos, nosotros como Congresistas, trabajar en aras de lograr su efectivo cumplimiento y no podemos considerar que nuestro Estado respete la dignidad y la solidaridad, cuando muchos ciudadanos,  día a día, no pueden acceder a sus derechos, su gran mayoría de carácter fundamental, por la gran cantidad de normas, que además de ser confusas, no garantizan los fines para los cuales se constituye el Estado.</w:t>
      </w:r>
    </w:p>
    <w:p w14:paraId="303044AE" w14:textId="77777777" w:rsidR="003D2917" w:rsidRPr="003D2917" w:rsidRDefault="003D2917" w:rsidP="003D2917">
      <w:pPr>
        <w:spacing w:line="360" w:lineRule="auto"/>
        <w:rPr>
          <w:rFonts w:ascii="Times New Roman" w:hAnsi="Times New Roman" w:cs="Times New Roman"/>
          <w:sz w:val="24"/>
          <w:szCs w:val="24"/>
        </w:rPr>
      </w:pPr>
    </w:p>
    <w:p w14:paraId="46C788D9"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De acuerdo con el artículo 2º de la Constitución, uno de los fines esenciales del Estado es garantizar la efectividad de los derechos. Una de las formas más efectivas de garantizar los derechos es a través de la mejora regulatoria de las normas que expide el Estado, ya que cuando existe sobrerregulación se genera, un ordenamiento jurídico disperso o una hipertrofia normativa, esto se convierte en una barrera para el ejercicio de los derechos de los colombianos. </w:t>
      </w:r>
    </w:p>
    <w:p w14:paraId="6FD9CB2A" w14:textId="77777777" w:rsidR="003D2917" w:rsidRPr="003D2917" w:rsidRDefault="003D2917" w:rsidP="003D2917">
      <w:pPr>
        <w:spacing w:line="360" w:lineRule="auto"/>
        <w:rPr>
          <w:rFonts w:ascii="Times New Roman" w:hAnsi="Times New Roman" w:cs="Times New Roman"/>
          <w:sz w:val="24"/>
          <w:szCs w:val="24"/>
        </w:rPr>
      </w:pPr>
    </w:p>
    <w:p w14:paraId="1153FE66" w14:textId="5AECE4CF"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De igual forma el artículo 6º de la Constitución establece que, </w:t>
      </w:r>
      <w:r w:rsidRPr="00AA5410">
        <w:rPr>
          <w:rFonts w:ascii="Times New Roman" w:hAnsi="Times New Roman" w:cs="Times New Roman"/>
          <w:i/>
          <w:sz w:val="24"/>
          <w:szCs w:val="24"/>
        </w:rPr>
        <w:t>“los particulares sólo son responsables ante las autoridades por infringir la Constitución y las leyes. Los servidores públicos lo son por la misma causa y por omisión o extralimitación en el ejercicio de sus funciones”</w:t>
      </w:r>
      <w:r w:rsidR="00AA5410">
        <w:rPr>
          <w:rFonts w:ascii="Times New Roman" w:hAnsi="Times New Roman" w:cs="Times New Roman"/>
          <w:sz w:val="24"/>
          <w:szCs w:val="24"/>
        </w:rPr>
        <w:t xml:space="preserve"> </w:t>
      </w:r>
      <w:sdt>
        <w:sdtPr>
          <w:rPr>
            <w:rFonts w:ascii="Times New Roman" w:hAnsi="Times New Roman" w:cs="Times New Roman"/>
            <w:sz w:val="24"/>
            <w:szCs w:val="24"/>
          </w:rPr>
          <w:id w:val="296958521"/>
          <w:citation/>
        </w:sdtPr>
        <w:sdtEndPr/>
        <w:sdtContent>
          <w:r w:rsidR="00AA5410">
            <w:rPr>
              <w:rFonts w:ascii="Times New Roman" w:hAnsi="Times New Roman" w:cs="Times New Roman"/>
              <w:sz w:val="24"/>
              <w:szCs w:val="24"/>
            </w:rPr>
            <w:fldChar w:fldCharType="begin"/>
          </w:r>
          <w:r w:rsidR="00AA5410">
            <w:rPr>
              <w:rFonts w:ascii="Times New Roman" w:hAnsi="Times New Roman" w:cs="Times New Roman"/>
              <w:sz w:val="24"/>
              <w:szCs w:val="24"/>
              <w:lang w:val="es-ES"/>
            </w:rPr>
            <w:instrText xml:space="preserve"> CITATION Rep911 \l 3082 </w:instrText>
          </w:r>
          <w:r w:rsidR="00AA5410">
            <w:rPr>
              <w:rFonts w:ascii="Times New Roman" w:hAnsi="Times New Roman" w:cs="Times New Roman"/>
              <w:sz w:val="24"/>
              <w:szCs w:val="24"/>
            </w:rPr>
            <w:fldChar w:fldCharType="separate"/>
          </w:r>
          <w:r w:rsidR="00AA5410" w:rsidRPr="00AA5410">
            <w:rPr>
              <w:rFonts w:ascii="Times New Roman" w:hAnsi="Times New Roman" w:cs="Times New Roman"/>
              <w:noProof/>
              <w:sz w:val="24"/>
              <w:szCs w:val="24"/>
              <w:lang w:val="es-ES"/>
            </w:rPr>
            <w:t>(República de Colombia, 1991)</w:t>
          </w:r>
          <w:r w:rsidR="00AA5410">
            <w:rPr>
              <w:rFonts w:ascii="Times New Roman" w:hAnsi="Times New Roman" w:cs="Times New Roman"/>
              <w:sz w:val="24"/>
              <w:szCs w:val="24"/>
            </w:rPr>
            <w:fldChar w:fldCharType="end"/>
          </w:r>
        </w:sdtContent>
      </w:sdt>
      <w:r w:rsidRPr="003D2917">
        <w:rPr>
          <w:rFonts w:ascii="Times New Roman" w:hAnsi="Times New Roman" w:cs="Times New Roman"/>
          <w:sz w:val="24"/>
          <w:szCs w:val="24"/>
        </w:rPr>
        <w:t>, la sobrerregulación, que a su vez genera un ordenamiento jurídico confuso, fomenta la corrupción y la falta de claridad de las reglas de juego para los servidores públicos a la hora de cumplir con sus funciones.</w:t>
      </w:r>
    </w:p>
    <w:p w14:paraId="5E535782" w14:textId="77777777" w:rsidR="003D2917" w:rsidRPr="003D2917" w:rsidRDefault="003D2917" w:rsidP="003D2917">
      <w:pPr>
        <w:spacing w:line="360" w:lineRule="auto"/>
        <w:rPr>
          <w:rFonts w:ascii="Times New Roman" w:hAnsi="Times New Roman" w:cs="Times New Roman"/>
          <w:sz w:val="24"/>
          <w:szCs w:val="24"/>
        </w:rPr>
      </w:pPr>
    </w:p>
    <w:p w14:paraId="3E5108DE"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El artículo 209 de la Constitución señala que, la función administrativa se fundamenta en principios como la moralidad, la eficacia, economía, celeridad, entre otros. Cuando hay exceso de regulaciones o dispersión en las mismas se está atentando contra dichos principios, ya que dicho exceso vuelve a la administración más lenta, más compleja, menos eficaz y, además, se aumentan los riesgos de corrupción. </w:t>
      </w:r>
    </w:p>
    <w:p w14:paraId="45CE030A" w14:textId="77777777" w:rsidR="003D2917" w:rsidRPr="003D2917" w:rsidRDefault="003D2917" w:rsidP="003D2917">
      <w:pPr>
        <w:spacing w:line="360" w:lineRule="auto"/>
        <w:rPr>
          <w:rFonts w:ascii="Times New Roman" w:hAnsi="Times New Roman" w:cs="Times New Roman"/>
          <w:sz w:val="24"/>
          <w:szCs w:val="24"/>
        </w:rPr>
      </w:pPr>
    </w:p>
    <w:p w14:paraId="0B578109" w14:textId="718ACF3A"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Así mismo el artículo 84 de la Carta Política establece que </w:t>
      </w:r>
      <w:r w:rsidRPr="00AA5410">
        <w:rPr>
          <w:rFonts w:ascii="Times New Roman" w:hAnsi="Times New Roman" w:cs="Times New Roman"/>
          <w:i/>
          <w:sz w:val="24"/>
          <w:szCs w:val="24"/>
        </w:rPr>
        <w:t>“cuando un derecho o una actividad hayan sido reglamentados de manera general las autoridades públicas no podrán establecer ni exigir permisos, licencias o requisitos adicionales para su ejercicio”</w:t>
      </w:r>
      <w:r w:rsidR="00AA5410" w:rsidRPr="00AA5410">
        <w:rPr>
          <w:rFonts w:ascii="Times New Roman" w:hAnsi="Times New Roman" w:cs="Times New Roman"/>
          <w:i/>
          <w:sz w:val="24"/>
          <w:szCs w:val="24"/>
        </w:rPr>
        <w:t xml:space="preserve"> </w:t>
      </w:r>
      <w:sdt>
        <w:sdtPr>
          <w:rPr>
            <w:rFonts w:ascii="Times New Roman" w:hAnsi="Times New Roman" w:cs="Times New Roman"/>
            <w:sz w:val="24"/>
            <w:szCs w:val="24"/>
          </w:rPr>
          <w:id w:val="393483726"/>
          <w:citation/>
        </w:sdtPr>
        <w:sdtEndPr/>
        <w:sdtContent>
          <w:r w:rsidR="00AA5410">
            <w:rPr>
              <w:rFonts w:ascii="Times New Roman" w:hAnsi="Times New Roman" w:cs="Times New Roman"/>
              <w:sz w:val="24"/>
              <w:szCs w:val="24"/>
            </w:rPr>
            <w:fldChar w:fldCharType="begin"/>
          </w:r>
          <w:r w:rsidR="00AA5410">
            <w:rPr>
              <w:rFonts w:ascii="Times New Roman" w:hAnsi="Times New Roman" w:cs="Times New Roman"/>
              <w:sz w:val="24"/>
              <w:szCs w:val="24"/>
              <w:lang w:val="es-ES"/>
            </w:rPr>
            <w:instrText xml:space="preserve"> CITATION Rep911 \l 3082 </w:instrText>
          </w:r>
          <w:r w:rsidR="00AA5410">
            <w:rPr>
              <w:rFonts w:ascii="Times New Roman" w:hAnsi="Times New Roman" w:cs="Times New Roman"/>
              <w:sz w:val="24"/>
              <w:szCs w:val="24"/>
            </w:rPr>
            <w:fldChar w:fldCharType="separate"/>
          </w:r>
          <w:r w:rsidR="00AA5410" w:rsidRPr="00AA5410">
            <w:rPr>
              <w:rFonts w:ascii="Times New Roman" w:hAnsi="Times New Roman" w:cs="Times New Roman"/>
              <w:noProof/>
              <w:sz w:val="24"/>
              <w:szCs w:val="24"/>
              <w:lang w:val="es-ES"/>
            </w:rPr>
            <w:t>(República de Colombia, 1991)</w:t>
          </w:r>
          <w:r w:rsidR="00AA5410">
            <w:rPr>
              <w:rFonts w:ascii="Times New Roman" w:hAnsi="Times New Roman" w:cs="Times New Roman"/>
              <w:sz w:val="24"/>
              <w:szCs w:val="24"/>
            </w:rPr>
            <w:fldChar w:fldCharType="end"/>
          </w:r>
        </w:sdtContent>
      </w:sdt>
      <w:r w:rsidRPr="003D2917">
        <w:rPr>
          <w:rFonts w:ascii="Times New Roman" w:hAnsi="Times New Roman" w:cs="Times New Roman"/>
          <w:sz w:val="24"/>
          <w:szCs w:val="24"/>
        </w:rPr>
        <w:t xml:space="preserve">, cuando Colombia ha proliferado la sobrerregulación y la </w:t>
      </w:r>
      <w:r w:rsidR="00AA5410">
        <w:rPr>
          <w:rFonts w:ascii="Times New Roman" w:hAnsi="Times New Roman" w:cs="Times New Roman"/>
          <w:sz w:val="24"/>
          <w:szCs w:val="24"/>
        </w:rPr>
        <w:t xml:space="preserve">abundancia de </w:t>
      </w:r>
      <w:proofErr w:type="spellStart"/>
      <w:r w:rsidRPr="003D2917">
        <w:rPr>
          <w:rFonts w:ascii="Times New Roman" w:hAnsi="Times New Roman" w:cs="Times New Roman"/>
          <w:sz w:val="24"/>
          <w:szCs w:val="24"/>
        </w:rPr>
        <w:t>trami</w:t>
      </w:r>
      <w:r w:rsidR="00AA5410">
        <w:rPr>
          <w:rFonts w:ascii="Times New Roman" w:hAnsi="Times New Roman" w:cs="Times New Roman"/>
          <w:sz w:val="24"/>
          <w:szCs w:val="24"/>
        </w:rPr>
        <w:t>te</w:t>
      </w:r>
      <w:r w:rsidRPr="003D2917">
        <w:rPr>
          <w:rFonts w:ascii="Times New Roman" w:hAnsi="Times New Roman" w:cs="Times New Roman"/>
          <w:sz w:val="24"/>
          <w:szCs w:val="24"/>
        </w:rPr>
        <w:t>s</w:t>
      </w:r>
      <w:proofErr w:type="spellEnd"/>
      <w:r w:rsidR="00AA5410">
        <w:rPr>
          <w:rFonts w:ascii="Times New Roman" w:hAnsi="Times New Roman" w:cs="Times New Roman"/>
          <w:sz w:val="24"/>
          <w:szCs w:val="24"/>
        </w:rPr>
        <w:t xml:space="preserve">, a veces </w:t>
      </w:r>
      <w:proofErr w:type="spellStart"/>
      <w:r w:rsidR="00AA5410">
        <w:rPr>
          <w:rFonts w:ascii="Times New Roman" w:hAnsi="Times New Roman" w:cs="Times New Roman"/>
          <w:sz w:val="24"/>
          <w:szCs w:val="24"/>
        </w:rPr>
        <w:t>engorrososos</w:t>
      </w:r>
      <w:proofErr w:type="spellEnd"/>
      <w:r w:rsidR="00AA5410">
        <w:rPr>
          <w:rFonts w:ascii="Times New Roman" w:hAnsi="Times New Roman" w:cs="Times New Roman"/>
          <w:sz w:val="24"/>
          <w:szCs w:val="24"/>
        </w:rPr>
        <w:t xml:space="preserve"> y poco eficientes</w:t>
      </w:r>
      <w:r w:rsidRPr="003D2917">
        <w:rPr>
          <w:rFonts w:ascii="Times New Roman" w:hAnsi="Times New Roman" w:cs="Times New Roman"/>
          <w:sz w:val="24"/>
          <w:szCs w:val="24"/>
        </w:rPr>
        <w:t xml:space="preserve">. </w:t>
      </w:r>
    </w:p>
    <w:p w14:paraId="36FDE70C" w14:textId="77777777" w:rsidR="003D2917" w:rsidRPr="003D2917" w:rsidRDefault="003D2917" w:rsidP="003D2917">
      <w:pPr>
        <w:spacing w:line="360" w:lineRule="auto"/>
        <w:rPr>
          <w:rFonts w:ascii="Times New Roman" w:hAnsi="Times New Roman" w:cs="Times New Roman"/>
          <w:sz w:val="24"/>
          <w:szCs w:val="24"/>
        </w:rPr>
      </w:pPr>
    </w:p>
    <w:p w14:paraId="45959AB7" w14:textId="58042E5E"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Finalmente, el artículo 333 de la Constitución determinó que, </w:t>
      </w:r>
      <w:r w:rsidRPr="00AA5410">
        <w:rPr>
          <w:rFonts w:ascii="Times New Roman" w:hAnsi="Times New Roman" w:cs="Times New Roman"/>
          <w:i/>
          <w:sz w:val="24"/>
          <w:szCs w:val="24"/>
        </w:rPr>
        <w:t xml:space="preserve">“La actividad económica y la iniciativa privada son libres, dentro de los límites del bien común. Para su ejercicio, nadie podrá exigir permisos previos ni requisitos, sin autorización de la ley. La libre </w:t>
      </w:r>
      <w:r w:rsidRPr="00AA5410">
        <w:rPr>
          <w:rFonts w:ascii="Times New Roman" w:hAnsi="Times New Roman" w:cs="Times New Roman"/>
          <w:i/>
          <w:sz w:val="24"/>
          <w:szCs w:val="24"/>
        </w:rPr>
        <w:lastRenderedPageBreak/>
        <w:t>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r w:rsidR="00AA5410">
        <w:rPr>
          <w:rFonts w:ascii="Times New Roman" w:hAnsi="Times New Roman" w:cs="Times New Roman"/>
          <w:i/>
          <w:sz w:val="24"/>
          <w:szCs w:val="24"/>
        </w:rPr>
        <w:t xml:space="preserve"> </w:t>
      </w:r>
      <w:sdt>
        <w:sdtPr>
          <w:rPr>
            <w:rFonts w:ascii="Times New Roman" w:hAnsi="Times New Roman" w:cs="Times New Roman"/>
            <w:i/>
            <w:sz w:val="24"/>
            <w:szCs w:val="24"/>
          </w:rPr>
          <w:id w:val="732975447"/>
          <w:citation/>
        </w:sdtPr>
        <w:sdtEndPr/>
        <w:sdtContent>
          <w:r w:rsidR="00AA5410">
            <w:rPr>
              <w:rFonts w:ascii="Times New Roman" w:hAnsi="Times New Roman" w:cs="Times New Roman"/>
              <w:i/>
              <w:sz w:val="24"/>
              <w:szCs w:val="24"/>
            </w:rPr>
            <w:fldChar w:fldCharType="begin"/>
          </w:r>
          <w:r w:rsidR="00AA5410">
            <w:rPr>
              <w:rFonts w:ascii="Times New Roman" w:hAnsi="Times New Roman" w:cs="Times New Roman"/>
              <w:i/>
              <w:sz w:val="24"/>
              <w:szCs w:val="24"/>
              <w:lang w:val="es-ES"/>
            </w:rPr>
            <w:instrText xml:space="preserve"> CITATION Rep911 \l 3082 </w:instrText>
          </w:r>
          <w:r w:rsidR="00AA5410">
            <w:rPr>
              <w:rFonts w:ascii="Times New Roman" w:hAnsi="Times New Roman" w:cs="Times New Roman"/>
              <w:i/>
              <w:sz w:val="24"/>
              <w:szCs w:val="24"/>
            </w:rPr>
            <w:fldChar w:fldCharType="separate"/>
          </w:r>
          <w:r w:rsidR="00AA5410" w:rsidRPr="00AA5410">
            <w:rPr>
              <w:rFonts w:ascii="Times New Roman" w:hAnsi="Times New Roman" w:cs="Times New Roman"/>
              <w:noProof/>
              <w:sz w:val="24"/>
              <w:szCs w:val="24"/>
              <w:lang w:val="es-ES"/>
            </w:rPr>
            <w:t>(República de Colombia, 1991)</w:t>
          </w:r>
          <w:r w:rsidR="00AA5410">
            <w:rPr>
              <w:rFonts w:ascii="Times New Roman" w:hAnsi="Times New Roman" w:cs="Times New Roman"/>
              <w:i/>
              <w:sz w:val="24"/>
              <w:szCs w:val="24"/>
            </w:rPr>
            <w:fldChar w:fldCharType="end"/>
          </w:r>
        </w:sdtContent>
      </w:sdt>
      <w:r w:rsidR="00AA5410">
        <w:rPr>
          <w:rFonts w:ascii="Times New Roman" w:hAnsi="Times New Roman" w:cs="Times New Roman"/>
          <w:i/>
          <w:sz w:val="24"/>
          <w:szCs w:val="24"/>
        </w:rPr>
        <w:t xml:space="preserve">. </w:t>
      </w:r>
      <w:r w:rsidRPr="003D2917">
        <w:rPr>
          <w:rFonts w:ascii="Times New Roman" w:hAnsi="Times New Roman" w:cs="Times New Roman"/>
          <w:sz w:val="24"/>
          <w:szCs w:val="24"/>
        </w:rPr>
        <w:t xml:space="preserve">Esto, cuando las empresas son sometidas a un exceso de normas o dificultades en su iniciativa económica, producto de una hipertrofia normativa que no deja claras las reglas de juego y dificulta la toma de decisiones basadas en la experiencia. </w:t>
      </w:r>
    </w:p>
    <w:p w14:paraId="175D32C7" w14:textId="77777777" w:rsidR="003D2917" w:rsidRPr="003D2917" w:rsidRDefault="003D2917" w:rsidP="003D2917">
      <w:pPr>
        <w:spacing w:line="360" w:lineRule="auto"/>
        <w:rPr>
          <w:rFonts w:ascii="Times New Roman" w:hAnsi="Times New Roman" w:cs="Times New Roman"/>
          <w:sz w:val="24"/>
          <w:szCs w:val="24"/>
        </w:rPr>
      </w:pPr>
    </w:p>
    <w:p w14:paraId="6D71BD07"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Con este Proyecto de Ley se busca entonces, primero el efectivo cumplimiento y respeto de los artículos constitucionales anteriormente citados, además pretende, que las personas puedan acceder a sus derechos de una forma eficiente, ágil y rápida, pues no podemos seguir permitiendo que los colombianos sigan encontrando dificultades en su forma de relacionarse con el Estado. </w:t>
      </w:r>
    </w:p>
    <w:p w14:paraId="3F6DB359" w14:textId="77777777" w:rsidR="003D2917" w:rsidRPr="003D2917" w:rsidRDefault="003D2917" w:rsidP="003D2917">
      <w:pPr>
        <w:spacing w:line="360" w:lineRule="auto"/>
        <w:rPr>
          <w:rFonts w:ascii="Times New Roman" w:hAnsi="Times New Roman" w:cs="Times New Roman"/>
          <w:sz w:val="24"/>
          <w:szCs w:val="24"/>
        </w:rPr>
      </w:pPr>
    </w:p>
    <w:p w14:paraId="049CC8FA" w14:textId="0F8A91B9" w:rsidR="003D2917" w:rsidRDefault="00AA5410" w:rsidP="003D2917">
      <w:pPr>
        <w:spacing w:line="360" w:lineRule="auto"/>
        <w:rPr>
          <w:rFonts w:ascii="Times New Roman" w:hAnsi="Times New Roman" w:cs="Times New Roman"/>
          <w:sz w:val="24"/>
          <w:szCs w:val="24"/>
        </w:rPr>
      </w:pPr>
      <w:r>
        <w:rPr>
          <w:rFonts w:ascii="Times New Roman" w:hAnsi="Times New Roman" w:cs="Times New Roman"/>
          <w:sz w:val="24"/>
          <w:szCs w:val="24"/>
        </w:rPr>
        <w:t xml:space="preserve">En relación con el marco </w:t>
      </w:r>
      <w:r w:rsidR="00F25654">
        <w:rPr>
          <w:rFonts w:ascii="Times New Roman" w:hAnsi="Times New Roman" w:cs="Times New Roman"/>
          <w:sz w:val="24"/>
          <w:szCs w:val="24"/>
        </w:rPr>
        <w:t>legislativo</w:t>
      </w:r>
      <w:r>
        <w:rPr>
          <w:rFonts w:ascii="Times New Roman" w:hAnsi="Times New Roman" w:cs="Times New Roman"/>
          <w:sz w:val="24"/>
          <w:szCs w:val="24"/>
        </w:rPr>
        <w:t xml:space="preserve"> y normativo, </w:t>
      </w:r>
      <w:r w:rsidR="003D2917" w:rsidRPr="003D2917">
        <w:rPr>
          <w:rFonts w:ascii="Times New Roman" w:hAnsi="Times New Roman" w:cs="Times New Roman"/>
          <w:sz w:val="24"/>
          <w:szCs w:val="24"/>
        </w:rPr>
        <w:t>Colombia</w:t>
      </w:r>
      <w:r>
        <w:rPr>
          <w:rFonts w:ascii="Times New Roman" w:hAnsi="Times New Roman" w:cs="Times New Roman"/>
          <w:sz w:val="24"/>
          <w:szCs w:val="24"/>
        </w:rPr>
        <w:t>,</w:t>
      </w:r>
      <w:r w:rsidR="003D2917" w:rsidRPr="003D2917">
        <w:rPr>
          <w:rFonts w:ascii="Times New Roman" w:hAnsi="Times New Roman" w:cs="Times New Roman"/>
          <w:sz w:val="24"/>
          <w:szCs w:val="24"/>
        </w:rPr>
        <w:t xml:space="preserve"> ha evolucionado positivamente en los últimos años, el primero de ellos fue la expedición del CONPES 3816 de 2014, titulado “Mejora normativa, Análisis de Impacto”, con el que se trazó una hoja de ruta para la formulación de políticas que buscan la mejora de la regulación, asimismo, el CONPES señaló las herramientas que se requerirían para tal fin y dispuso entre otras cosas la creación del Comité Técnico de Mejora Normativa en el Marco del Sistema Nacional de Competitividad, por otro lado, fijo los siguientes objetivos</w:t>
      </w:r>
      <w:r w:rsidR="00A376E3">
        <w:rPr>
          <w:rFonts w:ascii="Times New Roman" w:hAnsi="Times New Roman" w:cs="Times New Roman"/>
          <w:sz w:val="24"/>
          <w:szCs w:val="24"/>
        </w:rPr>
        <w:t xml:space="preserve"> </w:t>
      </w:r>
      <w:r w:rsidR="007D1F01">
        <w:rPr>
          <w:rFonts w:ascii="Times New Roman" w:hAnsi="Times New Roman" w:cs="Times New Roman"/>
          <w:sz w:val="24"/>
          <w:szCs w:val="24"/>
        </w:rPr>
        <w:t>específicos</w:t>
      </w:r>
      <w:sdt>
        <w:sdtPr>
          <w:rPr>
            <w:rFonts w:ascii="Times New Roman" w:hAnsi="Times New Roman" w:cs="Times New Roman"/>
            <w:sz w:val="24"/>
            <w:szCs w:val="24"/>
          </w:rPr>
          <w:id w:val="1125037754"/>
          <w:citation/>
        </w:sdtPr>
        <w:sdtEndPr/>
        <w:sdtContent>
          <w:r w:rsidR="00F25654">
            <w:rPr>
              <w:rFonts w:ascii="Times New Roman" w:hAnsi="Times New Roman" w:cs="Times New Roman"/>
              <w:sz w:val="24"/>
              <w:szCs w:val="24"/>
            </w:rPr>
            <w:fldChar w:fldCharType="begin"/>
          </w:r>
          <w:r w:rsidR="00F25654">
            <w:rPr>
              <w:rFonts w:ascii="Times New Roman" w:hAnsi="Times New Roman" w:cs="Times New Roman"/>
              <w:sz w:val="24"/>
              <w:szCs w:val="24"/>
              <w:lang w:val="es-ES"/>
            </w:rPr>
            <w:instrText xml:space="preserve"> CITATION Con14 \l 3082 </w:instrText>
          </w:r>
          <w:r w:rsidR="00F25654">
            <w:rPr>
              <w:rFonts w:ascii="Times New Roman" w:hAnsi="Times New Roman" w:cs="Times New Roman"/>
              <w:sz w:val="24"/>
              <w:szCs w:val="24"/>
            </w:rPr>
            <w:fldChar w:fldCharType="separate"/>
          </w:r>
          <w:r w:rsidR="00F25654">
            <w:rPr>
              <w:rFonts w:ascii="Times New Roman" w:hAnsi="Times New Roman" w:cs="Times New Roman"/>
              <w:noProof/>
              <w:sz w:val="24"/>
              <w:szCs w:val="24"/>
              <w:lang w:val="es-ES"/>
            </w:rPr>
            <w:t xml:space="preserve"> </w:t>
          </w:r>
          <w:r w:rsidR="00F25654" w:rsidRPr="00F25654">
            <w:rPr>
              <w:rFonts w:ascii="Times New Roman" w:hAnsi="Times New Roman" w:cs="Times New Roman"/>
              <w:noProof/>
              <w:sz w:val="24"/>
              <w:szCs w:val="24"/>
              <w:lang w:val="es-ES"/>
            </w:rPr>
            <w:t>(Consejo Nacional de Polìtica Económica y Social, 2014)</w:t>
          </w:r>
          <w:r w:rsidR="00F25654">
            <w:rPr>
              <w:rFonts w:ascii="Times New Roman" w:hAnsi="Times New Roman" w:cs="Times New Roman"/>
              <w:sz w:val="24"/>
              <w:szCs w:val="24"/>
            </w:rPr>
            <w:fldChar w:fldCharType="end"/>
          </w:r>
        </w:sdtContent>
      </w:sdt>
      <w:r w:rsidR="003D2917" w:rsidRPr="003D2917">
        <w:rPr>
          <w:rFonts w:ascii="Times New Roman" w:hAnsi="Times New Roman" w:cs="Times New Roman"/>
          <w:sz w:val="24"/>
          <w:szCs w:val="24"/>
        </w:rPr>
        <w:t xml:space="preserve">: </w:t>
      </w:r>
    </w:p>
    <w:p w14:paraId="012E05B2" w14:textId="77777777" w:rsidR="00F25654" w:rsidRPr="003D2917" w:rsidRDefault="00F25654" w:rsidP="003D2917">
      <w:pPr>
        <w:spacing w:line="360" w:lineRule="auto"/>
        <w:rPr>
          <w:rFonts w:ascii="Times New Roman" w:hAnsi="Times New Roman" w:cs="Times New Roman"/>
          <w:sz w:val="24"/>
          <w:szCs w:val="24"/>
        </w:rPr>
      </w:pPr>
    </w:p>
    <w:p w14:paraId="0DD6D645" w14:textId="7E5D6F65" w:rsidR="003D2917" w:rsidRPr="007D1F01" w:rsidRDefault="003D2917" w:rsidP="00A376E3">
      <w:pPr>
        <w:pStyle w:val="Prrafodelista"/>
        <w:numPr>
          <w:ilvl w:val="0"/>
          <w:numId w:val="9"/>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Diseñar e implementar el arreglo institucional responsable de la coordinación, promoción, planeación, seguimiento y divulgación en materia de Mejora Normativa. </w:t>
      </w:r>
    </w:p>
    <w:p w14:paraId="05E6D86E" w14:textId="23A05114" w:rsidR="003D2917" w:rsidRPr="007D1F01" w:rsidRDefault="003D2917" w:rsidP="00A376E3">
      <w:pPr>
        <w:pStyle w:val="Prrafodelista"/>
        <w:numPr>
          <w:ilvl w:val="0"/>
          <w:numId w:val="9"/>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lastRenderedPageBreak/>
        <w:t xml:space="preserve">Generar y fortalecer las capacidades en los funcionarios de la administración pública que participan en la producción normativa. </w:t>
      </w:r>
    </w:p>
    <w:p w14:paraId="0409B2C1" w14:textId="091DA061" w:rsidR="003D2917" w:rsidRPr="007D1F01" w:rsidRDefault="003D2917" w:rsidP="00A376E3">
      <w:pPr>
        <w:pStyle w:val="Prrafodelista"/>
        <w:numPr>
          <w:ilvl w:val="0"/>
          <w:numId w:val="9"/>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Definir el uso del Análisis de Impacto Normativo (AIN) como una herramienta estándar y flexible que facilite la toma de decisiones con base en evidencia, incorporando el análisis de alternativas de intervención y sus impactos</w:t>
      </w:r>
    </w:p>
    <w:p w14:paraId="031B51D6" w14:textId="65E78F32" w:rsidR="003D2917" w:rsidRPr="007D1F01" w:rsidRDefault="003D2917" w:rsidP="00A376E3">
      <w:pPr>
        <w:pStyle w:val="Prrafodelista"/>
        <w:numPr>
          <w:ilvl w:val="0"/>
          <w:numId w:val="9"/>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Mejorar los procesos de consulta y la mejora en la divulgación y acceso a la información relacionada con el proceso de emisión normativa, que garanticen el oportuno involucramiento de las entidades responsables en la materia y aquellas que impacten sus proyectos misionales. </w:t>
      </w:r>
    </w:p>
    <w:p w14:paraId="4A1F294D" w14:textId="29010657" w:rsidR="003D2917" w:rsidRPr="007D1F01" w:rsidRDefault="003D2917" w:rsidP="00A376E3">
      <w:pPr>
        <w:pStyle w:val="Prrafodelista"/>
        <w:numPr>
          <w:ilvl w:val="0"/>
          <w:numId w:val="9"/>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Mejorar la gestión del inventario regulatorio en un grupo de normas estratégicas para la competitividad del país. </w:t>
      </w:r>
    </w:p>
    <w:p w14:paraId="28804F69" w14:textId="38BDD0B9" w:rsidR="003D2917" w:rsidRPr="007D1F01" w:rsidRDefault="003D2917" w:rsidP="00A376E3">
      <w:pPr>
        <w:pStyle w:val="Prrafodelista"/>
        <w:numPr>
          <w:ilvl w:val="0"/>
          <w:numId w:val="9"/>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Establecer una línea base que le permita hacer seguimiento a la política. </w:t>
      </w:r>
    </w:p>
    <w:p w14:paraId="5F55C819" w14:textId="77777777" w:rsidR="00A376E3" w:rsidRDefault="00A376E3" w:rsidP="003D2917">
      <w:pPr>
        <w:spacing w:line="360" w:lineRule="auto"/>
        <w:rPr>
          <w:rFonts w:ascii="Times New Roman" w:hAnsi="Times New Roman" w:cs="Times New Roman"/>
          <w:sz w:val="24"/>
          <w:szCs w:val="24"/>
        </w:rPr>
      </w:pPr>
    </w:p>
    <w:p w14:paraId="5D7330DB" w14:textId="33F45B37" w:rsid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Por otro lado, fijó objetivos a largo plazo, para la mejora regulatoria en Colombia </w:t>
      </w:r>
      <w:sdt>
        <w:sdtPr>
          <w:rPr>
            <w:rFonts w:ascii="Times New Roman" w:hAnsi="Times New Roman" w:cs="Times New Roman"/>
            <w:sz w:val="24"/>
            <w:szCs w:val="24"/>
          </w:rPr>
          <w:id w:val="481823048"/>
          <w:citation/>
        </w:sdtPr>
        <w:sdtEndPr/>
        <w:sdtContent>
          <w:r w:rsidR="00A376E3">
            <w:rPr>
              <w:rFonts w:ascii="Times New Roman" w:hAnsi="Times New Roman" w:cs="Times New Roman"/>
              <w:sz w:val="24"/>
              <w:szCs w:val="24"/>
            </w:rPr>
            <w:fldChar w:fldCharType="begin"/>
          </w:r>
          <w:r w:rsidR="00A376E3">
            <w:rPr>
              <w:rFonts w:ascii="Times New Roman" w:hAnsi="Times New Roman" w:cs="Times New Roman"/>
              <w:sz w:val="24"/>
              <w:szCs w:val="24"/>
              <w:lang w:val="es-ES"/>
            </w:rPr>
            <w:instrText xml:space="preserve"> CITATION Con14 \l 3082 </w:instrText>
          </w:r>
          <w:r w:rsidR="00A376E3">
            <w:rPr>
              <w:rFonts w:ascii="Times New Roman" w:hAnsi="Times New Roman" w:cs="Times New Roman"/>
              <w:sz w:val="24"/>
              <w:szCs w:val="24"/>
            </w:rPr>
            <w:fldChar w:fldCharType="separate"/>
          </w:r>
          <w:r w:rsidR="00A376E3" w:rsidRPr="00A376E3">
            <w:rPr>
              <w:rFonts w:ascii="Times New Roman" w:hAnsi="Times New Roman" w:cs="Times New Roman"/>
              <w:noProof/>
              <w:sz w:val="24"/>
              <w:szCs w:val="24"/>
              <w:lang w:val="es-ES"/>
            </w:rPr>
            <w:t>(Consejo Nacional de Polìtica Económica y Social, 2014)</w:t>
          </w:r>
          <w:r w:rsidR="00A376E3">
            <w:rPr>
              <w:rFonts w:ascii="Times New Roman" w:hAnsi="Times New Roman" w:cs="Times New Roman"/>
              <w:sz w:val="24"/>
              <w:szCs w:val="24"/>
            </w:rPr>
            <w:fldChar w:fldCharType="end"/>
          </w:r>
        </w:sdtContent>
      </w:sdt>
      <w:r w:rsidRPr="003D2917">
        <w:rPr>
          <w:rFonts w:ascii="Times New Roman" w:hAnsi="Times New Roman" w:cs="Times New Roman"/>
          <w:sz w:val="24"/>
          <w:szCs w:val="24"/>
        </w:rPr>
        <w:t xml:space="preserve">: </w:t>
      </w:r>
    </w:p>
    <w:p w14:paraId="405C1CDB" w14:textId="77777777" w:rsidR="00A376E3" w:rsidRPr="003D2917" w:rsidRDefault="00A376E3" w:rsidP="003D2917">
      <w:pPr>
        <w:spacing w:line="360" w:lineRule="auto"/>
        <w:rPr>
          <w:rFonts w:ascii="Times New Roman" w:hAnsi="Times New Roman" w:cs="Times New Roman"/>
          <w:sz w:val="24"/>
          <w:szCs w:val="24"/>
        </w:rPr>
      </w:pPr>
    </w:p>
    <w:p w14:paraId="272626DD" w14:textId="76E5AAFD" w:rsidR="003D2917" w:rsidRPr="007D1F01" w:rsidRDefault="003D2917" w:rsidP="00A376E3">
      <w:pPr>
        <w:pStyle w:val="Prrafodelista"/>
        <w:numPr>
          <w:ilvl w:val="0"/>
          <w:numId w:val="10"/>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Contar con la capacidad de evaluar el impacto, de la normatividad para el logro de objetivos de política pública. </w:t>
      </w:r>
    </w:p>
    <w:p w14:paraId="7DADB5F0" w14:textId="4826BD0B" w:rsidR="003D2917" w:rsidRPr="007D1F01" w:rsidRDefault="003D2917" w:rsidP="00A376E3">
      <w:pPr>
        <w:pStyle w:val="Prrafodelista"/>
        <w:numPr>
          <w:ilvl w:val="0"/>
          <w:numId w:val="10"/>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Garantizar el acceso de los ciudadanos a información relevante y oportuna y a mecanismos de participación desde las etapas tempranas del proceso normativo. </w:t>
      </w:r>
    </w:p>
    <w:p w14:paraId="0C29A73C" w14:textId="59AE865E" w:rsidR="003D2917" w:rsidRPr="007D1F01" w:rsidRDefault="003D2917" w:rsidP="00A376E3">
      <w:pPr>
        <w:pStyle w:val="Prrafodelista"/>
        <w:numPr>
          <w:ilvl w:val="0"/>
          <w:numId w:val="10"/>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Aumentar los niveles de cumplimiento de las normas a través de mayor información, transparencia, consulta, incentivos, capacidades de supervisión y claridad. </w:t>
      </w:r>
    </w:p>
    <w:p w14:paraId="350163C4" w14:textId="35026FB0" w:rsidR="003D2917" w:rsidRPr="007D1F01" w:rsidRDefault="003D2917" w:rsidP="00A376E3">
      <w:pPr>
        <w:pStyle w:val="Prrafodelista"/>
        <w:numPr>
          <w:ilvl w:val="0"/>
          <w:numId w:val="10"/>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Reducir la posibilidad que la normatividad responda a presiones o intereses particulares. </w:t>
      </w:r>
    </w:p>
    <w:p w14:paraId="115D2E2C" w14:textId="070A1C7A" w:rsidR="003D2917" w:rsidRPr="007D1F01" w:rsidRDefault="003D2917" w:rsidP="00A376E3">
      <w:pPr>
        <w:pStyle w:val="Prrafodelista"/>
        <w:numPr>
          <w:ilvl w:val="0"/>
          <w:numId w:val="10"/>
        </w:numPr>
        <w:spacing w:line="360" w:lineRule="auto"/>
        <w:rPr>
          <w:rFonts w:ascii="Times New Roman" w:hAnsi="Times New Roman" w:cs="Times New Roman"/>
          <w:i/>
          <w:sz w:val="24"/>
          <w:szCs w:val="24"/>
        </w:rPr>
      </w:pPr>
      <w:r w:rsidRPr="007D1F01">
        <w:rPr>
          <w:rFonts w:ascii="Times New Roman" w:hAnsi="Times New Roman" w:cs="Times New Roman"/>
          <w:i/>
          <w:sz w:val="24"/>
          <w:szCs w:val="24"/>
        </w:rPr>
        <w:t xml:space="preserve">Promover que la normatividad sea un instrumento efectivo, garantizando que no imponga cargas excesivas para los usuarios, que además proteja sus derechos, brinde seguridad jurídica y contribuya al desarrollo económico y la competitividad del país. </w:t>
      </w:r>
    </w:p>
    <w:p w14:paraId="3B221286" w14:textId="77777777" w:rsidR="00A376E3" w:rsidRDefault="00A376E3" w:rsidP="00A376E3">
      <w:pPr>
        <w:spacing w:line="360" w:lineRule="auto"/>
        <w:rPr>
          <w:rFonts w:ascii="Times New Roman" w:hAnsi="Times New Roman" w:cs="Times New Roman"/>
          <w:sz w:val="24"/>
          <w:szCs w:val="24"/>
        </w:rPr>
      </w:pPr>
    </w:p>
    <w:p w14:paraId="4524EEBF" w14:textId="609B4EB5" w:rsidR="003D2917" w:rsidRPr="003D2917" w:rsidRDefault="003D2917" w:rsidP="003D2917">
      <w:pPr>
        <w:spacing w:line="360" w:lineRule="auto"/>
        <w:rPr>
          <w:rFonts w:ascii="Times New Roman" w:hAnsi="Times New Roman" w:cs="Times New Roman"/>
          <w:sz w:val="24"/>
          <w:szCs w:val="24"/>
        </w:rPr>
      </w:pPr>
      <w:r w:rsidRPr="00A376E3">
        <w:rPr>
          <w:rFonts w:ascii="Times New Roman" w:hAnsi="Times New Roman" w:cs="Times New Roman"/>
          <w:sz w:val="24"/>
          <w:szCs w:val="24"/>
        </w:rPr>
        <w:t xml:space="preserve">Sin embargo, el esfuerzo que implicó la expedición del CONPES no fue el único, este se acompañó con el desarrollo de distintas iniciativas para consolidar la política de mejora regulatoria de Colombia. </w:t>
      </w:r>
      <w:r w:rsidRPr="003D2917">
        <w:rPr>
          <w:rFonts w:ascii="Times New Roman" w:hAnsi="Times New Roman" w:cs="Times New Roman"/>
          <w:sz w:val="24"/>
          <w:szCs w:val="24"/>
        </w:rPr>
        <w:t xml:space="preserve">A </w:t>
      </w:r>
      <w:r w:rsidR="00A376E3" w:rsidRPr="003D2917">
        <w:rPr>
          <w:rFonts w:ascii="Times New Roman" w:hAnsi="Times New Roman" w:cs="Times New Roman"/>
          <w:sz w:val="24"/>
          <w:szCs w:val="24"/>
        </w:rPr>
        <w:t>continuación,</w:t>
      </w:r>
      <w:r w:rsidRPr="003D2917">
        <w:rPr>
          <w:rFonts w:ascii="Times New Roman" w:hAnsi="Times New Roman" w:cs="Times New Roman"/>
          <w:sz w:val="24"/>
          <w:szCs w:val="24"/>
        </w:rPr>
        <w:t xml:space="preserve"> se describen los avances en la materia de acuerdo con los documentos consultados: </w:t>
      </w:r>
    </w:p>
    <w:p w14:paraId="34E7EC74" w14:textId="77777777" w:rsidR="003D2917" w:rsidRPr="003D2917" w:rsidRDefault="003D2917" w:rsidP="003D2917">
      <w:pPr>
        <w:spacing w:line="360" w:lineRule="auto"/>
        <w:rPr>
          <w:rFonts w:ascii="Times New Roman" w:hAnsi="Times New Roman" w:cs="Times New Roman"/>
          <w:sz w:val="24"/>
          <w:szCs w:val="24"/>
        </w:rPr>
      </w:pPr>
    </w:p>
    <w:p w14:paraId="4066FA87"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En el año 2004, el Decreto 2696 “Por el cual se definen las reglas mínimas para garantizar la divulgación y la participación en las actuaciones de las Comisiones de Regulación”, dispuso la obligatoriedad, para las Comisiones de Regulación, de publicar en su página web todos los proyectos de resolución de carácter general no tarifarios, treinta (30) días antes a la fecha de expedición o justificar la posible excepción. La publicación de la norma se debe acompañar con un documento de respuesta a los comentarios recibidos. </w:t>
      </w:r>
    </w:p>
    <w:p w14:paraId="49A5E575" w14:textId="77777777" w:rsidR="003D2917" w:rsidRPr="003D2917" w:rsidRDefault="003D2917" w:rsidP="003D2917">
      <w:pPr>
        <w:spacing w:line="360" w:lineRule="auto"/>
        <w:rPr>
          <w:rFonts w:ascii="Times New Roman" w:hAnsi="Times New Roman" w:cs="Times New Roman"/>
          <w:sz w:val="24"/>
          <w:szCs w:val="24"/>
        </w:rPr>
      </w:pPr>
    </w:p>
    <w:p w14:paraId="7C60A03A"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En el año 2010, se expidió el Decreto 1345, por medio del cual se establecieron directrices de técnica normativa (lenguaje claro, estructura y manual) para la elaboración de proyectos de decreto y resoluciones dirigido a los ministerios y departamentos administrativos que en razón de sus funciones deben preparar proyectos de decreto y resolución para la firma del Presidente de la República. </w:t>
      </w:r>
    </w:p>
    <w:p w14:paraId="21EFD266" w14:textId="77777777" w:rsidR="003D2917" w:rsidRPr="003D2917" w:rsidRDefault="003D2917" w:rsidP="003D2917">
      <w:pPr>
        <w:spacing w:line="360" w:lineRule="auto"/>
        <w:rPr>
          <w:rFonts w:ascii="Times New Roman" w:hAnsi="Times New Roman" w:cs="Times New Roman"/>
          <w:sz w:val="24"/>
          <w:szCs w:val="24"/>
        </w:rPr>
      </w:pPr>
    </w:p>
    <w:p w14:paraId="08675A51"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A su vez se expidió el Decreto 1844 en el año 2013 “Por el cual se reglamenta la facultad de coordinación del Ministerio de Comercio, Industria y Turismo, frente a la elaboración y notificación internacional de reglamentos técnicos y procedimientos de evaluación de la conformidad, prevista en los numerales 6 y 7 del artículo 28 del Decreto 210 de 2003”, en el que se incluye de manera explícita la solicitud de acompañar las propuestas de reglamentos técnicos con los estudios técnicos que sustenten las medidas propuestas. </w:t>
      </w:r>
    </w:p>
    <w:p w14:paraId="00007EF1" w14:textId="77777777" w:rsidR="003D2917" w:rsidRPr="003D2917" w:rsidRDefault="003D2917" w:rsidP="003D2917">
      <w:pPr>
        <w:spacing w:line="360" w:lineRule="auto"/>
        <w:rPr>
          <w:rFonts w:ascii="Times New Roman" w:hAnsi="Times New Roman" w:cs="Times New Roman"/>
          <w:sz w:val="24"/>
          <w:szCs w:val="24"/>
        </w:rPr>
      </w:pPr>
    </w:p>
    <w:p w14:paraId="2E1288CB" w14:textId="41275703" w:rsid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Igualmente, el Plan Nacional de Desarrollo 2010-2014, Ley 1450 de 2011, definió dentro de la política de internacionalización el ingreso a Comités y grupos especializados de la OCDE, entre los cuales se encuentra el Comité de Política Regulatoria, considerándolo como uno de los principales avances en la materia. </w:t>
      </w:r>
    </w:p>
    <w:p w14:paraId="1D41DF17" w14:textId="77777777" w:rsidR="00A376E3" w:rsidRPr="003D2917" w:rsidRDefault="00A376E3" w:rsidP="003D2917">
      <w:pPr>
        <w:spacing w:line="360" w:lineRule="auto"/>
        <w:rPr>
          <w:rFonts w:ascii="Times New Roman" w:hAnsi="Times New Roman" w:cs="Times New Roman"/>
          <w:sz w:val="24"/>
          <w:szCs w:val="24"/>
        </w:rPr>
      </w:pPr>
    </w:p>
    <w:p w14:paraId="181691CA" w14:textId="31A5BB53" w:rsid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Por su parte, el Decreto 1595 de 2015 “Por el cual se dictan normas relativas al Subsistema Nacional de la Calidad y se modifica el capítulo 7 y la sección 1 del capítulo 8 del título 1 de la parte 2 del libro 2 del Decreto Único Reglamentario del Sector Comercio, Industria y Turismo, Decreto 1074 de 2015, y se dictan otras disposiciones”, dispuso un avance en la implementación de la evaluación ex post de las regulaciones expedidas por el Estado, al hacer obligatoria la revisión de los reglamentos técnicos que expiden las entidades emisoras de este tipo de reglamentos, al menos una vez antes de que se cumplan cinco años de su expedición. Esta obligación empezó a regir en enero de 2019. </w:t>
      </w:r>
    </w:p>
    <w:p w14:paraId="3E103B77" w14:textId="77777777" w:rsidR="00A376E3" w:rsidRPr="003D2917" w:rsidRDefault="00A376E3" w:rsidP="003D2917">
      <w:pPr>
        <w:spacing w:line="360" w:lineRule="auto"/>
        <w:rPr>
          <w:rFonts w:ascii="Times New Roman" w:hAnsi="Times New Roman" w:cs="Times New Roman"/>
          <w:sz w:val="24"/>
          <w:szCs w:val="24"/>
        </w:rPr>
      </w:pPr>
    </w:p>
    <w:p w14:paraId="34E3C2EF"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El Decreto 1074 de 2015 estableció que partir de enero de 2018, el AIN será un requisito para las entidades del orden nacional que deseen emitir un reglamento técnico, pero aún debe extenderse a otros tipos de regulación, pues el 94% de los países miembros de la OCDE lo realizan (OCDE, 2016).</w:t>
      </w:r>
    </w:p>
    <w:p w14:paraId="3D3A78B2" w14:textId="77777777" w:rsidR="00A376E3" w:rsidRDefault="00A376E3" w:rsidP="003D2917">
      <w:pPr>
        <w:spacing w:line="360" w:lineRule="auto"/>
        <w:rPr>
          <w:rFonts w:ascii="Times New Roman" w:hAnsi="Times New Roman" w:cs="Times New Roman"/>
          <w:sz w:val="24"/>
          <w:szCs w:val="24"/>
        </w:rPr>
      </w:pPr>
    </w:p>
    <w:p w14:paraId="20BA086B" w14:textId="0FC615AE"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Por otro lado, el Decreto 1083 de 2015 determinó que la política de “Mejora Normativa” sería una de las políticas de gestión y desempeño institucional, lo que haría necesario la creación de un organismo técnico que apoye al Consejo de Gestión y Desempeño Institucional en la coordinación, orientación y fijación de lineamientos sobre esta política, razón por la cual, el Consejo de Gestión y Desempeño Institucional, presidido por la Función Pública, expidió el Acuerdo 05 de 2018 y el Acuerdo 006 de 2019, mediante los cuales se creó y modifico, respectivamente, el Comité para la Mejora Normativa y se definió sus integrantes, recogiendo en gran parte las directrices fijadas por el CONPES 3816 de 2014. Este Comité funge hoy como el ente coordinador de la política de mejora normativa del Estado Colombiano y también acompaña la implementación de capacitaciones a distintos funcionarios en temas relacionados con la mejora regulatoria, mediante talleres, diplomados o cursos virtuales. </w:t>
      </w:r>
    </w:p>
    <w:p w14:paraId="1BE1B030" w14:textId="77777777" w:rsidR="003D2917" w:rsidRPr="003D2917" w:rsidRDefault="003D2917" w:rsidP="003D2917">
      <w:pPr>
        <w:spacing w:line="360" w:lineRule="auto"/>
        <w:rPr>
          <w:rFonts w:ascii="Times New Roman" w:hAnsi="Times New Roman" w:cs="Times New Roman"/>
          <w:sz w:val="24"/>
          <w:szCs w:val="24"/>
        </w:rPr>
      </w:pPr>
    </w:p>
    <w:p w14:paraId="3C30E792"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El Decreto 1081 de 2017 “Por medio del cual se expide el Decreto Reglamentario Único del Sector Presidencia de la República”, modificado por el Decreto 270 de 2017 estableció </w:t>
      </w:r>
      <w:r w:rsidRPr="003D2917">
        <w:rPr>
          <w:rFonts w:ascii="Times New Roman" w:hAnsi="Times New Roman" w:cs="Times New Roman"/>
          <w:sz w:val="24"/>
          <w:szCs w:val="24"/>
        </w:rPr>
        <w:lastRenderedPageBreak/>
        <w:t xml:space="preserve">que los proyectos específicos de regulación con firma directa del presidente, deben ser sometidos a publicación por lo menos durante quince (15) días calendario, antes de ser enviado a la Secretaría Jurídica de la Presidencia de la República (Decreto 270, 2017). </w:t>
      </w:r>
    </w:p>
    <w:p w14:paraId="3B30A67A" w14:textId="77777777" w:rsidR="003D2917" w:rsidRPr="003D2917" w:rsidRDefault="003D2917" w:rsidP="003D2917">
      <w:pPr>
        <w:spacing w:line="360" w:lineRule="auto"/>
        <w:rPr>
          <w:rFonts w:ascii="Times New Roman" w:hAnsi="Times New Roman" w:cs="Times New Roman"/>
          <w:sz w:val="24"/>
          <w:szCs w:val="24"/>
        </w:rPr>
      </w:pPr>
    </w:p>
    <w:p w14:paraId="546F7960"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Adicionalmente, el DNP en el año 2018, diseñó e implementó el Sistema Único de Consulta Pública (SUCOP) como herramienta para la participación ciudadana en el proceso de producción normativa. En agosto de 2019 se inauguró el Observatorio de Mejora Normativa a cargo del Departamento Nacional de Planeación (DNP) y la Imprenta Nacional de Colombia (INC), este observatorio publicó su primer reporte del que contiene 20 años de la publicación de decretos en la rama Ejecutiva del orden nacional. Este es el primero de los documentos con los que se hará seguimiento a la producción normativa del país, mediante el uso de herramientas tecnológicas (Departamento Nacional de Planeación, 2019). </w:t>
      </w:r>
    </w:p>
    <w:p w14:paraId="7F6FFD56" w14:textId="1C6247CB" w:rsidR="003D2917" w:rsidRPr="003D2917" w:rsidRDefault="003D2917" w:rsidP="003D2917">
      <w:pPr>
        <w:spacing w:line="360" w:lineRule="auto"/>
        <w:rPr>
          <w:rFonts w:ascii="Times New Roman" w:hAnsi="Times New Roman" w:cs="Times New Roman"/>
          <w:sz w:val="24"/>
          <w:szCs w:val="24"/>
        </w:rPr>
      </w:pPr>
    </w:p>
    <w:p w14:paraId="0656D990" w14:textId="77777777" w:rsidR="003D2917" w:rsidRPr="003D2917"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 xml:space="preserve">Finalmente, en los últimos años el DNP (2022) creó su Escuela Virtual, en los que se ofrecen cursos gratuitos sobre regulación Ex -Post y Análisis de Impacto Normativo, de igual manera, ha publicado distintos manuales y diferentes documentos de consulta pública, entre los que se destacan las “notas de política en mejora regulatoria”. </w:t>
      </w:r>
    </w:p>
    <w:p w14:paraId="4CE50C9A" w14:textId="77777777" w:rsidR="003D2917" w:rsidRPr="003D2917" w:rsidRDefault="003D2917" w:rsidP="003D2917">
      <w:pPr>
        <w:spacing w:line="360" w:lineRule="auto"/>
        <w:rPr>
          <w:rFonts w:ascii="Times New Roman" w:hAnsi="Times New Roman" w:cs="Times New Roman"/>
          <w:sz w:val="24"/>
          <w:szCs w:val="24"/>
        </w:rPr>
      </w:pPr>
    </w:p>
    <w:p w14:paraId="4431796E" w14:textId="0A215EFE" w:rsidR="000676CE" w:rsidRPr="000676CE" w:rsidRDefault="003D2917" w:rsidP="003D2917">
      <w:pPr>
        <w:spacing w:line="360" w:lineRule="auto"/>
        <w:rPr>
          <w:rFonts w:ascii="Times New Roman" w:hAnsi="Times New Roman" w:cs="Times New Roman"/>
          <w:sz w:val="24"/>
          <w:szCs w:val="24"/>
        </w:rPr>
      </w:pPr>
      <w:r w:rsidRPr="003D2917">
        <w:rPr>
          <w:rFonts w:ascii="Times New Roman" w:hAnsi="Times New Roman" w:cs="Times New Roman"/>
          <w:sz w:val="24"/>
          <w:szCs w:val="24"/>
        </w:rPr>
        <w:t>Como puede observarse, Colombia ha desarrollado distintas herramientas, políticas o estrategias, que consideramos un gran avance en materia de mejora regulatoria. Sin embargo, hoy Colombia hace parte de la OCDE, membrecía que requiere una serie de ajustes en distintas políticas públicas, incluidas la de mejora regulatoria, por ello, se considera de vital importancia lo dispuesto en el presente proyecto de ley.</w:t>
      </w:r>
    </w:p>
    <w:p w14:paraId="4B59BE26" w14:textId="4BBAE38F" w:rsidR="007D1F01" w:rsidRDefault="007D1F01">
      <w:pPr>
        <w:spacing w:after="160" w:line="259" w:lineRule="auto"/>
        <w:rPr>
          <w:rFonts w:ascii="Times New Roman" w:hAnsi="Times New Roman" w:cs="Times New Roman"/>
          <w:sz w:val="24"/>
          <w:szCs w:val="24"/>
        </w:rPr>
      </w:pPr>
    </w:p>
    <w:p w14:paraId="2894A1CD" w14:textId="77777777" w:rsidR="00A376E3" w:rsidRDefault="00A376E3" w:rsidP="00573DD0">
      <w:pPr>
        <w:spacing w:line="360" w:lineRule="auto"/>
        <w:rPr>
          <w:rFonts w:ascii="Times New Roman" w:hAnsi="Times New Roman" w:cs="Times New Roman"/>
          <w:sz w:val="24"/>
          <w:szCs w:val="24"/>
        </w:rPr>
      </w:pPr>
    </w:p>
    <w:p w14:paraId="390C5418" w14:textId="4CE086B4" w:rsidR="000676CE" w:rsidRPr="00A376E3" w:rsidRDefault="000676CE" w:rsidP="00573DD0">
      <w:pPr>
        <w:spacing w:line="360" w:lineRule="auto"/>
        <w:rPr>
          <w:rFonts w:ascii="Times New Roman" w:hAnsi="Times New Roman" w:cs="Times New Roman"/>
          <w:b/>
          <w:sz w:val="24"/>
          <w:szCs w:val="24"/>
        </w:rPr>
      </w:pPr>
      <w:r w:rsidRPr="00A376E3">
        <w:rPr>
          <w:rFonts w:ascii="Times New Roman" w:hAnsi="Times New Roman" w:cs="Times New Roman"/>
          <w:b/>
          <w:sz w:val="24"/>
          <w:szCs w:val="24"/>
        </w:rPr>
        <w:t>VI.</w:t>
      </w:r>
      <w:r w:rsidRPr="00A376E3">
        <w:rPr>
          <w:rFonts w:ascii="Times New Roman" w:hAnsi="Times New Roman" w:cs="Times New Roman"/>
          <w:b/>
          <w:sz w:val="24"/>
          <w:szCs w:val="24"/>
        </w:rPr>
        <w:tab/>
        <w:t>JUSTIFICACIÓN</w:t>
      </w:r>
      <w:r w:rsidR="00A376E3" w:rsidRPr="00A376E3">
        <w:rPr>
          <w:rFonts w:ascii="Times New Roman" w:hAnsi="Times New Roman" w:cs="Times New Roman"/>
          <w:b/>
          <w:sz w:val="24"/>
          <w:szCs w:val="24"/>
        </w:rPr>
        <w:t>.</w:t>
      </w:r>
    </w:p>
    <w:p w14:paraId="2902DC1C" w14:textId="77777777" w:rsidR="000676CE" w:rsidRPr="000676CE" w:rsidRDefault="000676CE" w:rsidP="00573DD0">
      <w:pPr>
        <w:spacing w:line="360" w:lineRule="auto"/>
        <w:rPr>
          <w:rFonts w:ascii="Times New Roman" w:hAnsi="Times New Roman" w:cs="Times New Roman"/>
          <w:sz w:val="24"/>
          <w:szCs w:val="24"/>
        </w:rPr>
      </w:pPr>
    </w:p>
    <w:p w14:paraId="4B9D8CC1"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La regulación expedida por el Estado, o en general cualquier regulación, determina no sólo la forma en que vivimos, también regula la forma en que se comportan los mercados y los </w:t>
      </w:r>
      <w:r w:rsidRPr="00013096">
        <w:rPr>
          <w:rFonts w:ascii="Times New Roman" w:hAnsi="Times New Roman" w:cs="Times New Roman"/>
          <w:sz w:val="24"/>
          <w:szCs w:val="24"/>
        </w:rPr>
        <w:lastRenderedPageBreak/>
        <w:t xml:space="preserve">distintos sectores económicos de un país. Es decir, regulan desde las relaciones más simples hasta las más complejas. Lo anterior evidencia la importancia de que las normas que expide el Estado sean de calidad, pertinentes y eficaces. Sin embargo, está demostrado que no siempre es así y que, por el contrario, existe una proliferación de normas que obstruyen el funcionamiento del Estado y le imponen cargas excesivas al ciudadano. Así lo sugiere Florentín </w:t>
      </w:r>
      <w:proofErr w:type="spellStart"/>
      <w:r w:rsidRPr="00013096">
        <w:rPr>
          <w:rFonts w:ascii="Times New Roman" w:hAnsi="Times New Roman" w:cs="Times New Roman"/>
          <w:sz w:val="24"/>
          <w:szCs w:val="24"/>
        </w:rPr>
        <w:t>Blanc</w:t>
      </w:r>
      <w:proofErr w:type="spellEnd"/>
      <w:r w:rsidRPr="00013096">
        <w:rPr>
          <w:rFonts w:ascii="Times New Roman" w:hAnsi="Times New Roman" w:cs="Times New Roman"/>
          <w:sz w:val="24"/>
          <w:szCs w:val="24"/>
        </w:rPr>
        <w:t xml:space="preserve"> (2015) al mencionar que las regulaciones no siempre son tan necesarias como se piensa; sobre todo, si son diseñadas o planeadas de manera inadecuada o con expectativas que superan la realidad (</w:t>
      </w:r>
      <w:proofErr w:type="spellStart"/>
      <w:r w:rsidRPr="00013096">
        <w:rPr>
          <w:rFonts w:ascii="Times New Roman" w:hAnsi="Times New Roman" w:cs="Times New Roman"/>
          <w:sz w:val="24"/>
          <w:szCs w:val="24"/>
        </w:rPr>
        <w:t>Blanc</w:t>
      </w:r>
      <w:proofErr w:type="spellEnd"/>
      <w:r w:rsidRPr="00013096">
        <w:rPr>
          <w:rFonts w:ascii="Times New Roman" w:hAnsi="Times New Roman" w:cs="Times New Roman"/>
          <w:sz w:val="24"/>
          <w:szCs w:val="24"/>
        </w:rPr>
        <w:t>, 2015). Es aquí en donde opera la política regulatoria o de mejora regulatoria de un Estado.</w:t>
      </w:r>
    </w:p>
    <w:p w14:paraId="762DB5BB" w14:textId="77777777" w:rsidR="00013096" w:rsidRPr="00013096" w:rsidRDefault="00013096" w:rsidP="00013096">
      <w:pPr>
        <w:spacing w:line="360" w:lineRule="auto"/>
        <w:rPr>
          <w:rFonts w:ascii="Times New Roman" w:hAnsi="Times New Roman" w:cs="Times New Roman"/>
          <w:sz w:val="24"/>
          <w:szCs w:val="24"/>
        </w:rPr>
      </w:pPr>
    </w:p>
    <w:p w14:paraId="52A1BD2B"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De acuerdo con la OCDE (2014) la política regulatoria consiste en el proceso mediante el cual se establecen e implementan reglas que se utilizan para determinar la pertinencia, importancia, efectos, el objeto que se persigue con la expedición de una regulación y los destinatarios de esta, por lo que este proceso de producción normativa tiene una influencia importante en la eficiencia y eficacia que pueda tener una regulación, y en consecuencia, en el cumplimiento de los objetivos propuestos a la hora de expedir la norma y los posibles beneficios (OCDE, 2014).</w:t>
      </w:r>
    </w:p>
    <w:p w14:paraId="21E30CBD" w14:textId="77777777" w:rsidR="00013096" w:rsidRPr="00013096" w:rsidRDefault="00013096" w:rsidP="00013096">
      <w:pPr>
        <w:spacing w:line="360" w:lineRule="auto"/>
        <w:rPr>
          <w:rFonts w:ascii="Times New Roman" w:hAnsi="Times New Roman" w:cs="Times New Roman"/>
          <w:sz w:val="24"/>
          <w:szCs w:val="24"/>
        </w:rPr>
      </w:pPr>
    </w:p>
    <w:p w14:paraId="1E6C7AA4"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Son varios los usos atribuidos a la política regulatoria, el Consejo Privado de Competitividad (2018), en adelante CPC, considera que esta política junto con la política fiscal y la política monetaria, constituye una de las herramientas del Gobierno para corregir fallas de mercado.</w:t>
      </w:r>
    </w:p>
    <w:p w14:paraId="42A9A019" w14:textId="77777777" w:rsidR="00013096" w:rsidRPr="00013096" w:rsidRDefault="00013096" w:rsidP="00013096">
      <w:pPr>
        <w:spacing w:line="360" w:lineRule="auto"/>
        <w:rPr>
          <w:rFonts w:ascii="Times New Roman" w:hAnsi="Times New Roman" w:cs="Times New Roman"/>
          <w:sz w:val="24"/>
          <w:szCs w:val="24"/>
        </w:rPr>
      </w:pPr>
    </w:p>
    <w:p w14:paraId="006FB39B"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En ese sentido, los documentos de la OCDE (2014) también sugieren lo siguiente:</w:t>
      </w:r>
    </w:p>
    <w:p w14:paraId="5849F096" w14:textId="77777777" w:rsidR="00013096" w:rsidRPr="00013096" w:rsidRDefault="00013096" w:rsidP="00013096">
      <w:pPr>
        <w:spacing w:line="360" w:lineRule="auto"/>
        <w:rPr>
          <w:rFonts w:ascii="Times New Roman" w:hAnsi="Times New Roman" w:cs="Times New Roman"/>
          <w:sz w:val="24"/>
          <w:szCs w:val="24"/>
        </w:rPr>
      </w:pPr>
    </w:p>
    <w:p w14:paraId="279F9BF0" w14:textId="60CB10EB" w:rsidR="00013096" w:rsidRPr="00013096" w:rsidRDefault="00013096" w:rsidP="00013096">
      <w:pPr>
        <w:spacing w:line="360" w:lineRule="auto"/>
        <w:rPr>
          <w:rFonts w:ascii="Times New Roman" w:hAnsi="Times New Roman" w:cs="Times New Roman"/>
          <w:sz w:val="24"/>
          <w:szCs w:val="24"/>
        </w:rPr>
      </w:pPr>
      <w:r w:rsidRPr="00AD7823">
        <w:rPr>
          <w:rFonts w:ascii="Times New Roman" w:hAnsi="Times New Roman" w:cs="Times New Roman"/>
          <w:i/>
          <w:sz w:val="24"/>
          <w:szCs w:val="24"/>
        </w:rPr>
        <w:t>“</w:t>
      </w:r>
      <w:r w:rsidR="00AD7823">
        <w:rPr>
          <w:rFonts w:ascii="Times New Roman" w:hAnsi="Times New Roman" w:cs="Times New Roman"/>
          <w:i/>
          <w:sz w:val="24"/>
          <w:szCs w:val="24"/>
        </w:rPr>
        <w:t>U</w:t>
      </w:r>
      <w:r w:rsidRPr="00AD7823">
        <w:rPr>
          <w:rFonts w:ascii="Times New Roman" w:hAnsi="Times New Roman" w:cs="Times New Roman"/>
          <w:i/>
          <w:sz w:val="24"/>
          <w:szCs w:val="24"/>
        </w:rPr>
        <w:t xml:space="preserve">na regulación específica puede abrir o cerrar mercados; puede promover la eliminación de monopolios o su formación; puede generar barreras de entrada; puede reducir o impulsar los incentivos para innovar o emprender; etc. También puede asegurar la calidad de servicios públicos como la educación, salud, etc. Es muy importante revisar y mejorar el proceso por el cual se emite la normativa, para asegurar que ésta se ha </w:t>
      </w:r>
      <w:r w:rsidRPr="00AD7823">
        <w:rPr>
          <w:rFonts w:ascii="Times New Roman" w:hAnsi="Times New Roman" w:cs="Times New Roman"/>
          <w:i/>
          <w:sz w:val="24"/>
          <w:szCs w:val="24"/>
        </w:rPr>
        <w:lastRenderedPageBreak/>
        <w:t xml:space="preserve">planteado en la dirección correcta y tiene como objetivo un problema específico” </w:t>
      </w:r>
      <w:r w:rsidRPr="00013096">
        <w:rPr>
          <w:rFonts w:ascii="Times New Roman" w:hAnsi="Times New Roman" w:cs="Times New Roman"/>
          <w:sz w:val="24"/>
          <w:szCs w:val="24"/>
        </w:rPr>
        <w:t>(OCDE, 2014).</w:t>
      </w:r>
    </w:p>
    <w:p w14:paraId="40B83267" w14:textId="77777777" w:rsidR="00013096" w:rsidRPr="00013096" w:rsidRDefault="00013096" w:rsidP="00013096">
      <w:pPr>
        <w:spacing w:line="360" w:lineRule="auto"/>
        <w:rPr>
          <w:rFonts w:ascii="Times New Roman" w:hAnsi="Times New Roman" w:cs="Times New Roman"/>
          <w:sz w:val="24"/>
          <w:szCs w:val="24"/>
        </w:rPr>
      </w:pPr>
    </w:p>
    <w:p w14:paraId="75727B59" w14:textId="515F36E9"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De acuerdo con los documentos de consulta pública del DNP, </w:t>
      </w:r>
      <w:r w:rsidR="00AD7823">
        <w:rPr>
          <w:rFonts w:ascii="Times New Roman" w:hAnsi="Times New Roman" w:cs="Times New Roman"/>
          <w:sz w:val="24"/>
          <w:szCs w:val="24"/>
        </w:rPr>
        <w:t>una política de mejora normativa</w:t>
      </w:r>
      <w:r w:rsidRPr="00013096">
        <w:rPr>
          <w:rFonts w:ascii="Times New Roman" w:hAnsi="Times New Roman" w:cs="Times New Roman"/>
          <w:sz w:val="24"/>
          <w:szCs w:val="24"/>
        </w:rPr>
        <w:t xml:space="preserve"> implica, entre otras cosas, lo siguiente (DNP, 2021): </w:t>
      </w:r>
    </w:p>
    <w:p w14:paraId="43F2EEAE" w14:textId="77777777" w:rsidR="00013096" w:rsidRPr="00013096" w:rsidRDefault="00013096" w:rsidP="00013096">
      <w:pPr>
        <w:spacing w:line="360" w:lineRule="auto"/>
        <w:rPr>
          <w:rFonts w:ascii="Times New Roman" w:hAnsi="Times New Roman" w:cs="Times New Roman"/>
          <w:sz w:val="24"/>
          <w:szCs w:val="24"/>
        </w:rPr>
      </w:pPr>
    </w:p>
    <w:p w14:paraId="59BB7209" w14:textId="729FE4E9" w:rsidR="00013096" w:rsidRPr="00AD7823" w:rsidRDefault="00013096" w:rsidP="00AD7823">
      <w:pPr>
        <w:pStyle w:val="Prrafodelista"/>
        <w:numPr>
          <w:ilvl w:val="0"/>
          <w:numId w:val="11"/>
        </w:numPr>
        <w:spacing w:line="360" w:lineRule="auto"/>
        <w:rPr>
          <w:rFonts w:ascii="Times New Roman" w:hAnsi="Times New Roman" w:cs="Times New Roman"/>
          <w:i/>
          <w:sz w:val="24"/>
          <w:szCs w:val="24"/>
        </w:rPr>
      </w:pPr>
      <w:r w:rsidRPr="00AD7823">
        <w:rPr>
          <w:rFonts w:ascii="Times New Roman" w:hAnsi="Times New Roman" w:cs="Times New Roman"/>
          <w:i/>
          <w:sz w:val="24"/>
          <w:szCs w:val="24"/>
        </w:rPr>
        <w:t xml:space="preserve">“Simplifica las relaciones entre el Estado y la </w:t>
      </w:r>
      <w:r w:rsidR="00AD7823" w:rsidRPr="00AD7823">
        <w:rPr>
          <w:rFonts w:ascii="Times New Roman" w:hAnsi="Times New Roman" w:cs="Times New Roman"/>
          <w:i/>
          <w:sz w:val="24"/>
          <w:szCs w:val="24"/>
        </w:rPr>
        <w:t>ciudadanía</w:t>
      </w:r>
      <w:r w:rsidRPr="00AD7823">
        <w:rPr>
          <w:rFonts w:ascii="Times New Roman" w:hAnsi="Times New Roman" w:cs="Times New Roman"/>
          <w:i/>
          <w:sz w:val="24"/>
          <w:szCs w:val="24"/>
        </w:rPr>
        <w:t xml:space="preserve"> mejorando la confianza en la </w:t>
      </w:r>
      <w:r w:rsidR="00AD7823" w:rsidRPr="00AD7823">
        <w:rPr>
          <w:rFonts w:ascii="Times New Roman" w:hAnsi="Times New Roman" w:cs="Times New Roman"/>
          <w:i/>
          <w:sz w:val="24"/>
          <w:szCs w:val="24"/>
        </w:rPr>
        <w:t>Administración</w:t>
      </w:r>
      <w:r w:rsidRPr="00AD7823">
        <w:rPr>
          <w:rFonts w:ascii="Times New Roman" w:hAnsi="Times New Roman" w:cs="Times New Roman"/>
          <w:i/>
          <w:sz w:val="24"/>
          <w:szCs w:val="24"/>
        </w:rPr>
        <w:t>”</w:t>
      </w:r>
    </w:p>
    <w:p w14:paraId="0712A188" w14:textId="5E3E7827" w:rsidR="00013096" w:rsidRPr="00AD7823" w:rsidRDefault="00013096" w:rsidP="00AD7823">
      <w:pPr>
        <w:pStyle w:val="Prrafodelista"/>
        <w:numPr>
          <w:ilvl w:val="0"/>
          <w:numId w:val="11"/>
        </w:numPr>
        <w:spacing w:line="360" w:lineRule="auto"/>
        <w:rPr>
          <w:rFonts w:ascii="Times New Roman" w:hAnsi="Times New Roman" w:cs="Times New Roman"/>
          <w:i/>
          <w:sz w:val="24"/>
          <w:szCs w:val="24"/>
        </w:rPr>
      </w:pPr>
      <w:r w:rsidRPr="00AD7823">
        <w:rPr>
          <w:rFonts w:ascii="Times New Roman" w:hAnsi="Times New Roman" w:cs="Times New Roman"/>
          <w:i/>
          <w:sz w:val="24"/>
          <w:szCs w:val="24"/>
        </w:rPr>
        <w:t xml:space="preserve">“Busca que las normas cuenten con calidad </w:t>
      </w:r>
      <w:r w:rsidR="00AD7823" w:rsidRPr="00AD7823">
        <w:rPr>
          <w:rFonts w:ascii="Times New Roman" w:hAnsi="Times New Roman" w:cs="Times New Roman"/>
          <w:i/>
          <w:sz w:val="24"/>
          <w:szCs w:val="24"/>
        </w:rPr>
        <w:t>técnica</w:t>
      </w:r>
      <w:r w:rsidRPr="00AD7823">
        <w:rPr>
          <w:rFonts w:ascii="Times New Roman" w:hAnsi="Times New Roman" w:cs="Times New Roman"/>
          <w:i/>
          <w:sz w:val="24"/>
          <w:szCs w:val="24"/>
        </w:rPr>
        <w:t xml:space="preserve"> y </w:t>
      </w:r>
      <w:r w:rsidR="00AD7823" w:rsidRPr="00AD7823">
        <w:rPr>
          <w:rFonts w:ascii="Times New Roman" w:hAnsi="Times New Roman" w:cs="Times New Roman"/>
          <w:i/>
          <w:sz w:val="24"/>
          <w:szCs w:val="24"/>
        </w:rPr>
        <w:t>jurídica</w:t>
      </w:r>
      <w:r w:rsidRPr="00AD7823">
        <w:rPr>
          <w:rFonts w:ascii="Times New Roman" w:hAnsi="Times New Roman" w:cs="Times New Roman"/>
          <w:i/>
          <w:sz w:val="24"/>
          <w:szCs w:val="24"/>
        </w:rPr>
        <w:t xml:space="preserve"> y resulten eficaces, eficientes, transparentes, coherentes y simples”. </w:t>
      </w:r>
    </w:p>
    <w:p w14:paraId="70CBA536" w14:textId="75ECBF42" w:rsidR="00013096" w:rsidRPr="00AD7823" w:rsidRDefault="00013096" w:rsidP="00AD7823">
      <w:pPr>
        <w:pStyle w:val="Prrafodelista"/>
        <w:numPr>
          <w:ilvl w:val="0"/>
          <w:numId w:val="11"/>
        </w:numPr>
        <w:spacing w:line="360" w:lineRule="auto"/>
        <w:rPr>
          <w:rFonts w:ascii="Times New Roman" w:hAnsi="Times New Roman" w:cs="Times New Roman"/>
          <w:i/>
          <w:sz w:val="24"/>
          <w:szCs w:val="24"/>
        </w:rPr>
      </w:pPr>
      <w:r w:rsidRPr="00AD7823">
        <w:rPr>
          <w:rFonts w:ascii="Times New Roman" w:hAnsi="Times New Roman" w:cs="Times New Roman"/>
          <w:i/>
          <w:sz w:val="24"/>
          <w:szCs w:val="24"/>
        </w:rPr>
        <w:t xml:space="preserve">“Fortalece la seguridad </w:t>
      </w:r>
      <w:r w:rsidR="00AD7823" w:rsidRPr="00AD7823">
        <w:rPr>
          <w:rFonts w:ascii="Times New Roman" w:hAnsi="Times New Roman" w:cs="Times New Roman"/>
          <w:i/>
          <w:sz w:val="24"/>
          <w:szCs w:val="24"/>
        </w:rPr>
        <w:t>jurídica</w:t>
      </w:r>
      <w:r w:rsidRPr="00AD7823">
        <w:rPr>
          <w:rFonts w:ascii="Times New Roman" w:hAnsi="Times New Roman" w:cs="Times New Roman"/>
          <w:i/>
          <w:sz w:val="24"/>
          <w:szCs w:val="24"/>
        </w:rPr>
        <w:t xml:space="preserve">, el emprendimiento, la competencia, la productividad, el desarrollo </w:t>
      </w:r>
      <w:r w:rsidR="00AD7823" w:rsidRPr="00AD7823">
        <w:rPr>
          <w:rFonts w:ascii="Times New Roman" w:hAnsi="Times New Roman" w:cs="Times New Roman"/>
          <w:i/>
          <w:sz w:val="24"/>
          <w:szCs w:val="24"/>
        </w:rPr>
        <w:t>económico</w:t>
      </w:r>
      <w:r w:rsidRPr="00AD7823">
        <w:rPr>
          <w:rFonts w:ascii="Times New Roman" w:hAnsi="Times New Roman" w:cs="Times New Roman"/>
          <w:i/>
          <w:sz w:val="24"/>
          <w:szCs w:val="24"/>
        </w:rPr>
        <w:t xml:space="preserve"> y el bienestar social”. </w:t>
      </w:r>
    </w:p>
    <w:p w14:paraId="4F8DFB68" w14:textId="77777777" w:rsidR="00013096" w:rsidRPr="00013096" w:rsidRDefault="00013096" w:rsidP="00013096">
      <w:pPr>
        <w:spacing w:line="360" w:lineRule="auto"/>
        <w:rPr>
          <w:rFonts w:ascii="Times New Roman" w:hAnsi="Times New Roman" w:cs="Times New Roman"/>
          <w:sz w:val="24"/>
          <w:szCs w:val="24"/>
        </w:rPr>
      </w:pPr>
    </w:p>
    <w:p w14:paraId="14F2A91D"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Teniendo en cuenta lo anterior, damos paso entonces a la justificación del presente proyecto de ley. </w:t>
      </w:r>
    </w:p>
    <w:p w14:paraId="499F6918" w14:textId="77777777" w:rsidR="00013096" w:rsidRPr="00013096" w:rsidRDefault="00013096" w:rsidP="00013096">
      <w:pPr>
        <w:spacing w:line="360" w:lineRule="auto"/>
        <w:rPr>
          <w:rFonts w:ascii="Times New Roman" w:hAnsi="Times New Roman" w:cs="Times New Roman"/>
          <w:sz w:val="24"/>
          <w:szCs w:val="24"/>
        </w:rPr>
      </w:pPr>
    </w:p>
    <w:p w14:paraId="038F8F2B"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Según el Observatorio de Mejora Normativa, liderado por el Departamento Nacional de Planeación y la Imprenta Nacional de </w:t>
      </w:r>
      <w:proofErr w:type="gramStart"/>
      <w:r w:rsidRPr="00013096">
        <w:rPr>
          <w:rFonts w:ascii="Times New Roman" w:hAnsi="Times New Roman" w:cs="Times New Roman"/>
          <w:sz w:val="24"/>
          <w:szCs w:val="24"/>
        </w:rPr>
        <w:t>Colombia ,</w:t>
      </w:r>
      <w:proofErr w:type="gramEnd"/>
      <w:r w:rsidRPr="00013096">
        <w:rPr>
          <w:rFonts w:ascii="Times New Roman" w:hAnsi="Times New Roman" w:cs="Times New Roman"/>
          <w:sz w:val="24"/>
          <w:szCs w:val="24"/>
        </w:rPr>
        <w:t xml:space="preserve"> se determinó que desde el año 2000 al año 2018 se promulgaron 60.000 Resoluciones, 16.721 Decretos y 696 Circulares, para un total de 77.417 normas al año 2020 y aproximadamente 10,6 normas diarias. </w:t>
      </w:r>
    </w:p>
    <w:p w14:paraId="3574291B" w14:textId="77777777" w:rsidR="00013096" w:rsidRPr="00013096" w:rsidRDefault="00013096" w:rsidP="00013096">
      <w:pPr>
        <w:spacing w:line="360" w:lineRule="auto"/>
        <w:rPr>
          <w:rFonts w:ascii="Times New Roman" w:hAnsi="Times New Roman" w:cs="Times New Roman"/>
          <w:sz w:val="24"/>
          <w:szCs w:val="24"/>
        </w:rPr>
      </w:pPr>
    </w:p>
    <w:p w14:paraId="2ED640CD" w14:textId="3A747AB2" w:rsidR="00013096" w:rsidRPr="00013096" w:rsidRDefault="00013096" w:rsidP="00C91A04">
      <w:pPr>
        <w:spacing w:line="360" w:lineRule="auto"/>
        <w:rPr>
          <w:rFonts w:ascii="Times New Roman" w:hAnsi="Times New Roman" w:cs="Times New Roman"/>
          <w:sz w:val="24"/>
          <w:szCs w:val="24"/>
        </w:rPr>
      </w:pPr>
      <w:r w:rsidRPr="00013096">
        <w:rPr>
          <w:rFonts w:ascii="Times New Roman" w:hAnsi="Times New Roman" w:cs="Times New Roman"/>
          <w:sz w:val="24"/>
          <w:szCs w:val="24"/>
        </w:rPr>
        <w:t>Sin embargo, esta misma entidad reporta que esta cifra a 2022 ya alcanza las 113.325 Resoluciones; 20.964 Decretos; y 3.559 Circulares, para un total de 139.523 normas expedidas. Las cuales, según el DNP (2022), fueron expedidas por 244 entidades que cuentan con facultades regulatorias o emisoras</w:t>
      </w:r>
      <w:r w:rsidR="00C91A04">
        <w:rPr>
          <w:rFonts w:ascii="Times New Roman" w:hAnsi="Times New Roman" w:cs="Times New Roman"/>
          <w:sz w:val="24"/>
          <w:szCs w:val="24"/>
        </w:rPr>
        <w:t>.</w:t>
      </w:r>
    </w:p>
    <w:p w14:paraId="6C80D47C" w14:textId="77777777" w:rsidR="00013096" w:rsidRPr="00013096" w:rsidRDefault="00013096" w:rsidP="00013096">
      <w:pPr>
        <w:spacing w:line="360" w:lineRule="auto"/>
        <w:rPr>
          <w:rFonts w:ascii="Times New Roman" w:hAnsi="Times New Roman" w:cs="Times New Roman"/>
          <w:sz w:val="24"/>
          <w:szCs w:val="24"/>
        </w:rPr>
      </w:pPr>
    </w:p>
    <w:p w14:paraId="25648BFD"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Esta proliferación de normas, o lo que algunos expertos llaman como “hipertrofia normativa”, ha generado que las regulaciones sean poco efectivas, con una alta carga regulatoria para el Estado, y para los ciudadanos y las empresas, difícil de asumir y, ha </w:t>
      </w:r>
      <w:r w:rsidRPr="00013096">
        <w:rPr>
          <w:rFonts w:ascii="Times New Roman" w:hAnsi="Times New Roman" w:cs="Times New Roman"/>
          <w:sz w:val="24"/>
          <w:szCs w:val="24"/>
        </w:rPr>
        <w:lastRenderedPageBreak/>
        <w:t>llevado a Colombia a ocupar puestos bajos frente al resto de Latinoamérica en los índices de competitividad, carga normativa y cumplimiento de la regulación.</w:t>
      </w:r>
    </w:p>
    <w:p w14:paraId="1D5B34F7" w14:textId="77777777" w:rsidR="00013096" w:rsidRPr="00013096" w:rsidRDefault="00013096" w:rsidP="00013096">
      <w:pPr>
        <w:spacing w:line="360" w:lineRule="auto"/>
        <w:rPr>
          <w:rFonts w:ascii="Times New Roman" w:hAnsi="Times New Roman" w:cs="Times New Roman"/>
          <w:sz w:val="24"/>
          <w:szCs w:val="24"/>
        </w:rPr>
      </w:pPr>
    </w:p>
    <w:p w14:paraId="4F0BA938"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Teniendo certeza de que todas las regulaciones representan un costo para todos los ciudadanos y la iniciativa empresarial, se hace necesario garantizar que el beneficio derivado de esta regulación supere el costo generado por tener que cumplirla, garantizando la justa repartición de las cargas públicas y que no se convierta en un impedimento para la competitividad o para acceder a los derechos de los ciudadanos tal y como lo advierte el Consejo Privado de Competitividad (2018). </w:t>
      </w:r>
    </w:p>
    <w:p w14:paraId="0D6799BF" w14:textId="77777777" w:rsidR="00013096" w:rsidRPr="00013096" w:rsidRDefault="00013096" w:rsidP="00013096">
      <w:pPr>
        <w:spacing w:line="360" w:lineRule="auto"/>
        <w:rPr>
          <w:rFonts w:ascii="Times New Roman" w:hAnsi="Times New Roman" w:cs="Times New Roman"/>
          <w:sz w:val="24"/>
          <w:szCs w:val="24"/>
        </w:rPr>
      </w:pPr>
    </w:p>
    <w:p w14:paraId="5A81E40A"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Para hacer esto de manera efectiva, es necesario contar con regulación de calidad basada en evidencia, implementando políticas de mejora de la calidad normativa, tal y como ha sucedido en otras partes del mundo. Pues, si bien Colombia ha evolucionado positivamente en los últimos años, el CPC (2018) señala que aún necesitamos mejorar nuestra posición relativa en la región y acercarnos a países como Chile, Perú y Uruguay. </w:t>
      </w:r>
    </w:p>
    <w:p w14:paraId="4416418D" w14:textId="77777777" w:rsidR="00013096" w:rsidRPr="00013096" w:rsidRDefault="00013096" w:rsidP="00013096">
      <w:pPr>
        <w:spacing w:line="360" w:lineRule="auto"/>
        <w:rPr>
          <w:rFonts w:ascii="Times New Roman" w:hAnsi="Times New Roman" w:cs="Times New Roman"/>
          <w:sz w:val="24"/>
          <w:szCs w:val="24"/>
        </w:rPr>
      </w:pPr>
    </w:p>
    <w:p w14:paraId="24DDA9F9"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Finalmente, el DNP (2021) concluye que “una reducción del 25% de la carga regulatoria puede aumentar hasta el 1,5%el PIB” (DNP, 2021).</w:t>
      </w:r>
    </w:p>
    <w:p w14:paraId="3C3F6891" w14:textId="77777777" w:rsidR="00C91A04" w:rsidRDefault="00C91A04" w:rsidP="00013096">
      <w:pPr>
        <w:spacing w:line="360" w:lineRule="auto"/>
        <w:rPr>
          <w:rFonts w:ascii="Times New Roman" w:hAnsi="Times New Roman" w:cs="Times New Roman"/>
          <w:sz w:val="24"/>
          <w:szCs w:val="24"/>
        </w:rPr>
      </w:pPr>
    </w:p>
    <w:p w14:paraId="1B94F4F4" w14:textId="2193C02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De acuerdo con Molano, Moncada &amp; Barrera (2018), el exceso de normas también genera inseguridad jurídica en los ciudadanos. Entre los trámites o requisitos, resoluciones o cualquier otro tipo de instrumento normativo, se genera una confusión entre las reglas de juego que se deben seguir, no solo por parte de los ciudadanos, sean estos comerciantes o no, sino también por parte de los servidores públicos a cargo de garantizar la prestación de los servicios que ofrece el Estado, generando dificultades para acceder a un derecho o cumplir una obligación (Molano, Moncada &amp; Barrera, 2018).</w:t>
      </w:r>
    </w:p>
    <w:p w14:paraId="3C85F275" w14:textId="77777777" w:rsidR="00013096" w:rsidRPr="00013096" w:rsidRDefault="00013096" w:rsidP="00013096">
      <w:pPr>
        <w:spacing w:line="360" w:lineRule="auto"/>
        <w:rPr>
          <w:rFonts w:ascii="Times New Roman" w:hAnsi="Times New Roman" w:cs="Times New Roman"/>
          <w:sz w:val="24"/>
          <w:szCs w:val="24"/>
        </w:rPr>
      </w:pPr>
    </w:p>
    <w:p w14:paraId="79B346B8"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Como se mencionó anteriormente, una correcta implementación de la política de mejora regulatoria puede tener una incidencia directa sobre la seguridad jurídica de los ciudadanos </w:t>
      </w:r>
      <w:r w:rsidRPr="00013096">
        <w:rPr>
          <w:rFonts w:ascii="Times New Roman" w:hAnsi="Times New Roman" w:cs="Times New Roman"/>
          <w:sz w:val="24"/>
          <w:szCs w:val="24"/>
        </w:rPr>
        <w:lastRenderedPageBreak/>
        <w:t>y las empresas, pues brinda garantías y seguridad sobre las normas que planea expedir el Estado.</w:t>
      </w:r>
    </w:p>
    <w:p w14:paraId="5F81DA0E" w14:textId="77777777" w:rsidR="00013096" w:rsidRPr="00013096" w:rsidRDefault="00013096" w:rsidP="00013096">
      <w:pPr>
        <w:spacing w:line="360" w:lineRule="auto"/>
        <w:rPr>
          <w:rFonts w:ascii="Times New Roman" w:hAnsi="Times New Roman" w:cs="Times New Roman"/>
          <w:sz w:val="24"/>
          <w:szCs w:val="24"/>
        </w:rPr>
      </w:pPr>
    </w:p>
    <w:p w14:paraId="13973BA2"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La excesiva carga normativa afecta el acceso y la garantía de los derechos, va en contra de la Constitución, el respeto de la dignidad humana, las garantías y fines para las cuales se constituye el Estado, la administración pública y los deberes que a esta les confiere frente a los ciudadanos.  </w:t>
      </w:r>
    </w:p>
    <w:p w14:paraId="2BD76296" w14:textId="77777777" w:rsidR="00013096" w:rsidRPr="00013096" w:rsidRDefault="00013096" w:rsidP="00013096">
      <w:pPr>
        <w:spacing w:line="360" w:lineRule="auto"/>
        <w:rPr>
          <w:rFonts w:ascii="Times New Roman" w:hAnsi="Times New Roman" w:cs="Times New Roman"/>
          <w:sz w:val="24"/>
          <w:szCs w:val="24"/>
        </w:rPr>
      </w:pPr>
    </w:p>
    <w:p w14:paraId="00EDD8D5" w14:textId="77777777" w:rsidR="00013096" w:rsidRPr="00013096" w:rsidRDefault="00013096" w:rsidP="00013096">
      <w:pPr>
        <w:spacing w:line="360" w:lineRule="auto"/>
        <w:rPr>
          <w:rFonts w:ascii="Times New Roman" w:hAnsi="Times New Roman" w:cs="Times New Roman"/>
          <w:sz w:val="24"/>
          <w:szCs w:val="24"/>
        </w:rPr>
      </w:pPr>
      <w:r w:rsidRPr="00013096">
        <w:rPr>
          <w:rFonts w:ascii="Times New Roman" w:hAnsi="Times New Roman" w:cs="Times New Roman"/>
          <w:sz w:val="24"/>
          <w:szCs w:val="24"/>
        </w:rPr>
        <w:t xml:space="preserve">El exceso de normas y un ordenamiento jurídico difuso bloquea el acceso a nuestros derechos, reduce las empresas y la inversión y fomenta la corrupción. Por ello este proyecto, es de suma importancia para avanzar en la modernización del Estado, pues el funcionamiento adecuado de los Estados modernos presupone un conjunto de instituciones y reglas de juego claras, estables, eficaces y coherentes. De estas condiciones depende en gran medida la estabilidad y legitimidad del sistema político y la competitividad de la economía, tal y como lo señala Molano, Moncada &amp; Barrera (2018), en su escrito para el Instituto de Ciencia Política sobre la materia. </w:t>
      </w:r>
    </w:p>
    <w:p w14:paraId="3FA409AB" w14:textId="59C6D9B1" w:rsidR="00AE533D" w:rsidRDefault="00AE533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152FD7" w14:textId="77777777" w:rsidR="00C91A04" w:rsidRPr="00013096" w:rsidRDefault="00C91A04" w:rsidP="00013096">
      <w:pPr>
        <w:spacing w:line="360" w:lineRule="auto"/>
        <w:rPr>
          <w:rFonts w:ascii="Times New Roman" w:hAnsi="Times New Roman" w:cs="Times New Roman"/>
          <w:sz w:val="24"/>
          <w:szCs w:val="24"/>
        </w:rPr>
      </w:pPr>
    </w:p>
    <w:p w14:paraId="2F65A352" w14:textId="77777777" w:rsidR="000676CE" w:rsidRPr="00C91A04" w:rsidRDefault="000676CE" w:rsidP="00573DD0">
      <w:pPr>
        <w:spacing w:line="360" w:lineRule="auto"/>
        <w:rPr>
          <w:rFonts w:ascii="Times New Roman" w:hAnsi="Times New Roman" w:cs="Times New Roman"/>
          <w:b/>
          <w:sz w:val="24"/>
          <w:szCs w:val="24"/>
        </w:rPr>
      </w:pPr>
      <w:r w:rsidRPr="00C91A04">
        <w:rPr>
          <w:rFonts w:ascii="Times New Roman" w:hAnsi="Times New Roman" w:cs="Times New Roman"/>
          <w:b/>
          <w:sz w:val="24"/>
          <w:szCs w:val="24"/>
        </w:rPr>
        <w:t>VII.</w:t>
      </w:r>
      <w:r w:rsidRPr="00C91A04">
        <w:rPr>
          <w:rFonts w:ascii="Times New Roman" w:hAnsi="Times New Roman" w:cs="Times New Roman"/>
          <w:b/>
          <w:sz w:val="24"/>
          <w:szCs w:val="24"/>
        </w:rPr>
        <w:tab/>
        <w:t>IMPACTO FISCAL</w:t>
      </w:r>
    </w:p>
    <w:p w14:paraId="69374F16" w14:textId="77777777" w:rsidR="000676CE" w:rsidRPr="000676CE" w:rsidRDefault="000676CE" w:rsidP="00573DD0">
      <w:pPr>
        <w:spacing w:line="360" w:lineRule="auto"/>
        <w:rPr>
          <w:rFonts w:ascii="Times New Roman" w:hAnsi="Times New Roman" w:cs="Times New Roman"/>
          <w:sz w:val="24"/>
          <w:szCs w:val="24"/>
        </w:rPr>
      </w:pPr>
    </w:p>
    <w:p w14:paraId="3738338A" w14:textId="77777777" w:rsidR="00C91A04" w:rsidRPr="00C91A04" w:rsidRDefault="00C91A04" w:rsidP="00C91A04">
      <w:pPr>
        <w:spacing w:line="360" w:lineRule="auto"/>
        <w:rPr>
          <w:rFonts w:ascii="Times New Roman" w:hAnsi="Times New Roman" w:cs="Times New Roman"/>
          <w:sz w:val="24"/>
          <w:szCs w:val="24"/>
        </w:rPr>
      </w:pPr>
      <w:r w:rsidRPr="00C91A04">
        <w:rPr>
          <w:rFonts w:ascii="Times New Roman" w:hAnsi="Times New Roman" w:cs="Times New Roman"/>
          <w:sz w:val="24"/>
          <w:szCs w:val="24"/>
        </w:rPr>
        <w:t>El artículo 7 de la Ley 819 de 2.003 establece que “el impacto fiscal de cualquier proyecto de ley, ordenanza o acuerdo, que ordene gasto o que otorgue beneficios tributarios, deberá hacerse explícito y deberá ser compatible con el Marco Fiscal de Mediano Plazo.”</w:t>
      </w:r>
    </w:p>
    <w:p w14:paraId="021E13EC" w14:textId="77777777" w:rsidR="00C91A04" w:rsidRPr="00C91A04" w:rsidRDefault="00C91A04" w:rsidP="00C91A04">
      <w:pPr>
        <w:spacing w:line="360" w:lineRule="auto"/>
        <w:rPr>
          <w:rFonts w:ascii="Times New Roman" w:hAnsi="Times New Roman" w:cs="Times New Roman"/>
          <w:sz w:val="24"/>
          <w:szCs w:val="24"/>
        </w:rPr>
      </w:pPr>
    </w:p>
    <w:p w14:paraId="0BDA8451" w14:textId="56EEEF98" w:rsidR="000676CE" w:rsidRDefault="00C91A04" w:rsidP="00C91A04">
      <w:pPr>
        <w:spacing w:line="360" w:lineRule="auto"/>
        <w:rPr>
          <w:rFonts w:ascii="Times New Roman" w:hAnsi="Times New Roman" w:cs="Times New Roman"/>
          <w:sz w:val="24"/>
          <w:szCs w:val="24"/>
        </w:rPr>
      </w:pPr>
      <w:r w:rsidRPr="00C91A04">
        <w:rPr>
          <w:rFonts w:ascii="Times New Roman" w:hAnsi="Times New Roman" w:cs="Times New Roman"/>
          <w:sz w:val="24"/>
          <w:szCs w:val="24"/>
        </w:rPr>
        <w:t>En cumplimiento de dicho presupuesto normativo, se remitió copia de este Proyecto de Ley al Ministerio de Hacienda y Crédito Público, para que, en el marco de sus competencias, determinen la viabilidad fiscal de este proyecto y remitan concepto para que sea evaluado al momento de presentar ponencia de primer debate.</w:t>
      </w:r>
    </w:p>
    <w:p w14:paraId="78318BBF" w14:textId="276A702A" w:rsidR="00C91A04" w:rsidRDefault="00C91A04" w:rsidP="00573DD0">
      <w:pPr>
        <w:spacing w:line="360" w:lineRule="auto"/>
        <w:rPr>
          <w:rFonts w:ascii="Times New Roman" w:hAnsi="Times New Roman" w:cs="Times New Roman"/>
          <w:sz w:val="24"/>
          <w:szCs w:val="24"/>
        </w:rPr>
      </w:pPr>
    </w:p>
    <w:p w14:paraId="395DD2DA" w14:textId="77777777" w:rsidR="00C91A04" w:rsidRPr="000676CE" w:rsidRDefault="00C91A04" w:rsidP="00573DD0">
      <w:pPr>
        <w:spacing w:line="360" w:lineRule="auto"/>
        <w:rPr>
          <w:rFonts w:ascii="Times New Roman" w:hAnsi="Times New Roman" w:cs="Times New Roman"/>
          <w:sz w:val="24"/>
          <w:szCs w:val="24"/>
        </w:rPr>
      </w:pPr>
    </w:p>
    <w:p w14:paraId="5912D876" w14:textId="597A36FA" w:rsidR="000676CE" w:rsidRPr="00C91A04" w:rsidRDefault="000676CE" w:rsidP="00573DD0">
      <w:pPr>
        <w:spacing w:line="360" w:lineRule="auto"/>
        <w:rPr>
          <w:rFonts w:ascii="Times New Roman" w:hAnsi="Times New Roman" w:cs="Times New Roman"/>
          <w:b/>
          <w:sz w:val="24"/>
          <w:szCs w:val="24"/>
        </w:rPr>
      </w:pPr>
      <w:r w:rsidRPr="00C91A04">
        <w:rPr>
          <w:rFonts w:ascii="Times New Roman" w:hAnsi="Times New Roman" w:cs="Times New Roman"/>
          <w:b/>
          <w:sz w:val="24"/>
          <w:szCs w:val="24"/>
        </w:rPr>
        <w:t>VIII.</w:t>
      </w:r>
      <w:r w:rsidRPr="00C91A04">
        <w:rPr>
          <w:rFonts w:ascii="Times New Roman" w:hAnsi="Times New Roman" w:cs="Times New Roman"/>
          <w:b/>
          <w:sz w:val="24"/>
          <w:szCs w:val="24"/>
        </w:rPr>
        <w:tab/>
        <w:t>CONFLICTO DE INTERESES</w:t>
      </w:r>
      <w:r w:rsidR="00C91A04" w:rsidRPr="00C91A04">
        <w:rPr>
          <w:rFonts w:ascii="Times New Roman" w:hAnsi="Times New Roman" w:cs="Times New Roman"/>
          <w:b/>
          <w:sz w:val="24"/>
          <w:szCs w:val="24"/>
        </w:rPr>
        <w:t>.</w:t>
      </w:r>
    </w:p>
    <w:p w14:paraId="409C0942" w14:textId="77777777" w:rsidR="00C91A04" w:rsidRPr="000676CE" w:rsidRDefault="00C91A04" w:rsidP="00573DD0">
      <w:pPr>
        <w:spacing w:line="360" w:lineRule="auto"/>
        <w:rPr>
          <w:rFonts w:ascii="Times New Roman" w:hAnsi="Times New Roman" w:cs="Times New Roman"/>
          <w:sz w:val="24"/>
          <w:szCs w:val="24"/>
        </w:rPr>
      </w:pPr>
    </w:p>
    <w:p w14:paraId="73DB689D" w14:textId="77777777" w:rsidR="00C91A04" w:rsidRPr="00C91A04" w:rsidRDefault="00C91A04" w:rsidP="00C91A04">
      <w:pPr>
        <w:spacing w:after="160" w:line="259" w:lineRule="auto"/>
        <w:rPr>
          <w:rFonts w:ascii="Times New Roman" w:hAnsi="Times New Roman" w:cs="Times New Roman"/>
          <w:sz w:val="24"/>
          <w:szCs w:val="24"/>
        </w:rPr>
      </w:pPr>
      <w:r w:rsidRPr="00C91A04">
        <w:rPr>
          <w:rFonts w:ascii="Times New Roman" w:hAnsi="Times New Roman" w:cs="Times New Roman"/>
          <w:sz w:val="24"/>
          <w:szCs w:val="24"/>
        </w:rPr>
        <w:t xml:space="preserve">Dando cumplimiento a lo establecido en el artículo 3º de la Ley 2003 del 19 de noviembre de 2019, por la cual se modifica parcialmente la Ley 5º de 1992, se hacen las siguientes consideraciones: </w:t>
      </w:r>
    </w:p>
    <w:p w14:paraId="434948A5" w14:textId="77777777" w:rsidR="00C91A04" w:rsidRPr="00C91A04" w:rsidRDefault="00C91A04" w:rsidP="00C91A04">
      <w:pPr>
        <w:spacing w:after="160" w:line="259" w:lineRule="auto"/>
        <w:rPr>
          <w:rFonts w:ascii="Times New Roman" w:hAnsi="Times New Roman" w:cs="Times New Roman"/>
          <w:sz w:val="24"/>
          <w:szCs w:val="24"/>
        </w:rPr>
      </w:pPr>
    </w:p>
    <w:p w14:paraId="6D74B449" w14:textId="5C0E41D6" w:rsidR="00C91A04" w:rsidRPr="00C91A04" w:rsidRDefault="00C91A04" w:rsidP="00C91A04">
      <w:pPr>
        <w:spacing w:after="160" w:line="259" w:lineRule="auto"/>
        <w:rPr>
          <w:rFonts w:ascii="Times New Roman" w:hAnsi="Times New Roman" w:cs="Times New Roman"/>
          <w:sz w:val="24"/>
          <w:szCs w:val="24"/>
        </w:rPr>
      </w:pPr>
      <w:r w:rsidRPr="00C91A04">
        <w:rPr>
          <w:rFonts w:ascii="Times New Roman" w:hAnsi="Times New Roman" w:cs="Times New Roman"/>
          <w:sz w:val="24"/>
          <w:szCs w:val="24"/>
        </w:rPr>
        <w:t xml:space="preserve">Se estima que no existe conflicto de interés, puesto que no generaría beneficios particulares, actuales y directos a los congresistas, conforme a lo dispuesto en la ley, dado que, el objeto del proyecto versa sobre la mejora de la calidad normativa del Estado en lo referente a la promulgación de Actos Administrativos de carácter general, siendo esta una de las facultades o funciones propias del poder ejecutivo. </w:t>
      </w:r>
    </w:p>
    <w:p w14:paraId="31354643" w14:textId="77777777" w:rsidR="00C91A04" w:rsidRPr="00C91A04" w:rsidRDefault="00C91A04" w:rsidP="00C91A04">
      <w:pPr>
        <w:spacing w:after="160" w:line="259" w:lineRule="auto"/>
        <w:rPr>
          <w:rFonts w:ascii="Times New Roman" w:hAnsi="Times New Roman" w:cs="Times New Roman"/>
          <w:sz w:val="24"/>
          <w:szCs w:val="24"/>
        </w:rPr>
      </w:pPr>
    </w:p>
    <w:p w14:paraId="63D547FD" w14:textId="77777777" w:rsidR="00C91A04" w:rsidRPr="00C91A04" w:rsidRDefault="00C91A04" w:rsidP="00C91A04">
      <w:pPr>
        <w:spacing w:after="160" w:line="259" w:lineRule="auto"/>
        <w:rPr>
          <w:rFonts w:ascii="Times New Roman" w:hAnsi="Times New Roman" w:cs="Times New Roman"/>
          <w:sz w:val="24"/>
          <w:szCs w:val="24"/>
        </w:rPr>
      </w:pPr>
      <w:r w:rsidRPr="00C91A04">
        <w:rPr>
          <w:rFonts w:ascii="Times New Roman" w:hAnsi="Times New Roman" w:cs="Times New Roman"/>
          <w:sz w:val="24"/>
          <w:szCs w:val="24"/>
        </w:rPr>
        <w:t xml:space="preserve">Sobre este asunto ha señalado el Consejo de Estado (2019): </w:t>
      </w:r>
    </w:p>
    <w:p w14:paraId="083791FA" w14:textId="77777777" w:rsidR="00C91A04" w:rsidRPr="00C91A04" w:rsidRDefault="00C91A04" w:rsidP="00C91A04">
      <w:pPr>
        <w:spacing w:after="160" w:line="259" w:lineRule="auto"/>
        <w:rPr>
          <w:rFonts w:ascii="Times New Roman" w:hAnsi="Times New Roman" w:cs="Times New Roman"/>
          <w:sz w:val="24"/>
          <w:szCs w:val="24"/>
        </w:rPr>
      </w:pPr>
    </w:p>
    <w:p w14:paraId="56E7C7DC" w14:textId="77777777" w:rsidR="00C91A04" w:rsidRPr="00CC0ABB" w:rsidRDefault="00C91A04" w:rsidP="00C91A04">
      <w:pPr>
        <w:spacing w:after="160" w:line="259" w:lineRule="auto"/>
        <w:rPr>
          <w:rFonts w:ascii="Times New Roman" w:hAnsi="Times New Roman" w:cs="Times New Roman"/>
          <w:i/>
          <w:sz w:val="24"/>
          <w:szCs w:val="24"/>
        </w:rPr>
      </w:pPr>
      <w:r w:rsidRPr="00CC0ABB">
        <w:rPr>
          <w:rFonts w:ascii="Times New Roman" w:hAnsi="Times New Roman" w:cs="Times New Roman"/>
          <w:i/>
          <w:sz w:val="24"/>
          <w:szCs w:val="24"/>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w:t>
      </w:r>
      <w:r w:rsidRPr="00CC0ABB">
        <w:rPr>
          <w:rFonts w:ascii="Times New Roman" w:hAnsi="Times New Roman" w:cs="Times New Roman"/>
          <w:i/>
          <w:sz w:val="24"/>
          <w:szCs w:val="24"/>
        </w:rPr>
        <w:lastRenderedPageBreak/>
        <w:t>momento en que ocurrió la participación o votación del congresista, lo que excluye sucesos contingentes, futuros o imprevisibles. También se tiene noticia que el interés puede ser de cualquier naturaleza, esto es, económico o moral, sin distinción alguna”.</w:t>
      </w:r>
    </w:p>
    <w:p w14:paraId="14EB2AED" w14:textId="77777777" w:rsidR="00C91A04" w:rsidRPr="00C91A04" w:rsidRDefault="00C91A04" w:rsidP="00C91A04">
      <w:pPr>
        <w:spacing w:after="160" w:line="259" w:lineRule="auto"/>
        <w:rPr>
          <w:rFonts w:ascii="Times New Roman" w:hAnsi="Times New Roman" w:cs="Times New Roman"/>
          <w:sz w:val="24"/>
          <w:szCs w:val="24"/>
        </w:rPr>
      </w:pPr>
    </w:p>
    <w:p w14:paraId="1CDA7E12" w14:textId="77777777" w:rsidR="00C91A04" w:rsidRPr="00C91A04" w:rsidRDefault="00C91A04" w:rsidP="00C91A04">
      <w:pPr>
        <w:spacing w:after="160" w:line="259" w:lineRule="auto"/>
        <w:rPr>
          <w:rFonts w:ascii="Times New Roman" w:hAnsi="Times New Roman" w:cs="Times New Roman"/>
          <w:sz w:val="24"/>
          <w:szCs w:val="24"/>
        </w:rPr>
      </w:pPr>
      <w:r w:rsidRPr="00C91A04">
        <w:rPr>
          <w:rFonts w:ascii="Times New Roman" w:hAnsi="Times New Roman" w:cs="Times New Roman"/>
          <w:sz w:val="24"/>
          <w:szCs w:val="24"/>
        </w:rPr>
        <w:t xml:space="preserve">De igual forma, es pertinente señalar lo que la Ley 5 de 1992 dispone sobre la materia en el artículo 286, modificado por el artículo 1 de la Ley 2003 de 2019: </w:t>
      </w:r>
    </w:p>
    <w:p w14:paraId="05234652" w14:textId="77777777" w:rsidR="00C91A04" w:rsidRPr="00C91A04" w:rsidRDefault="00C91A04" w:rsidP="00C91A04">
      <w:pPr>
        <w:spacing w:after="160" w:line="259" w:lineRule="auto"/>
        <w:rPr>
          <w:rFonts w:ascii="Times New Roman" w:hAnsi="Times New Roman" w:cs="Times New Roman"/>
          <w:sz w:val="24"/>
          <w:szCs w:val="24"/>
        </w:rPr>
      </w:pPr>
    </w:p>
    <w:p w14:paraId="354D59BC" w14:textId="77777777" w:rsidR="00C91A04" w:rsidRPr="00CC0ABB" w:rsidRDefault="00C91A04" w:rsidP="00C91A04">
      <w:pPr>
        <w:spacing w:after="160" w:line="259" w:lineRule="auto"/>
        <w:rPr>
          <w:rFonts w:ascii="Times New Roman" w:hAnsi="Times New Roman" w:cs="Times New Roman"/>
          <w:i/>
          <w:sz w:val="24"/>
          <w:szCs w:val="24"/>
        </w:rPr>
      </w:pPr>
      <w:r w:rsidRPr="00CC0ABB">
        <w:rPr>
          <w:rFonts w:ascii="Times New Roman" w:hAnsi="Times New Roman" w:cs="Times New Roman"/>
          <w:i/>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73783FA2" w14:textId="77777777" w:rsidR="00C91A04" w:rsidRPr="00CC0ABB" w:rsidRDefault="00C91A04" w:rsidP="00C91A04">
      <w:pPr>
        <w:spacing w:after="160" w:line="259" w:lineRule="auto"/>
        <w:rPr>
          <w:rFonts w:ascii="Times New Roman" w:hAnsi="Times New Roman" w:cs="Times New Roman"/>
          <w:i/>
          <w:sz w:val="24"/>
          <w:szCs w:val="24"/>
        </w:rPr>
      </w:pPr>
    </w:p>
    <w:p w14:paraId="672E2ED9" w14:textId="77777777" w:rsidR="00C91A04" w:rsidRPr="00CC0ABB" w:rsidRDefault="00C91A04" w:rsidP="00C91A04">
      <w:pPr>
        <w:spacing w:after="160" w:line="259" w:lineRule="auto"/>
        <w:rPr>
          <w:rFonts w:ascii="Times New Roman" w:hAnsi="Times New Roman" w:cs="Times New Roman"/>
          <w:i/>
          <w:sz w:val="24"/>
          <w:szCs w:val="24"/>
        </w:rPr>
      </w:pPr>
      <w:r w:rsidRPr="00CC0ABB">
        <w:rPr>
          <w:rFonts w:ascii="Times New Roman" w:hAnsi="Times New Roman" w:cs="Times New Roman"/>
          <w:i/>
          <w:sz w:val="24"/>
          <w:szCs w:val="24"/>
        </w:rPr>
        <w:t>a)</w:t>
      </w:r>
      <w:r w:rsidRPr="00CC0ABB">
        <w:rPr>
          <w:rFonts w:ascii="Times New Roman" w:hAnsi="Times New Roman" w:cs="Times New Roman"/>
          <w:i/>
          <w:sz w:val="24"/>
          <w:szCs w:val="24"/>
        </w:rPr>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1C8248E" w14:textId="77777777" w:rsidR="00C91A04" w:rsidRPr="00CC0ABB" w:rsidRDefault="00C91A04" w:rsidP="00C91A04">
      <w:pPr>
        <w:spacing w:after="160" w:line="259" w:lineRule="auto"/>
        <w:rPr>
          <w:rFonts w:ascii="Times New Roman" w:hAnsi="Times New Roman" w:cs="Times New Roman"/>
          <w:i/>
          <w:sz w:val="24"/>
          <w:szCs w:val="24"/>
        </w:rPr>
      </w:pPr>
      <w:r w:rsidRPr="00CC0ABB">
        <w:rPr>
          <w:rFonts w:ascii="Times New Roman" w:hAnsi="Times New Roman" w:cs="Times New Roman"/>
          <w:i/>
          <w:sz w:val="24"/>
          <w:szCs w:val="24"/>
        </w:rPr>
        <w:t>b)</w:t>
      </w:r>
      <w:r w:rsidRPr="00CC0ABB">
        <w:rPr>
          <w:rFonts w:ascii="Times New Roman" w:hAnsi="Times New Roman" w:cs="Times New Roman"/>
          <w:i/>
          <w:sz w:val="24"/>
          <w:szCs w:val="24"/>
        </w:rPr>
        <w:tab/>
        <w:t xml:space="preserve">Beneficio actual: aquel que efectivamente se configura en las circunstancias presentes y existentes al momento en el que el congresista participa de la decisión. </w:t>
      </w:r>
    </w:p>
    <w:p w14:paraId="262F40BE" w14:textId="77777777" w:rsidR="00C91A04" w:rsidRPr="00CC0ABB" w:rsidRDefault="00C91A04" w:rsidP="00C91A04">
      <w:pPr>
        <w:spacing w:after="160" w:line="259" w:lineRule="auto"/>
        <w:rPr>
          <w:rFonts w:ascii="Times New Roman" w:hAnsi="Times New Roman" w:cs="Times New Roman"/>
          <w:i/>
          <w:sz w:val="24"/>
          <w:szCs w:val="24"/>
        </w:rPr>
      </w:pPr>
      <w:r w:rsidRPr="00CC0ABB">
        <w:rPr>
          <w:rFonts w:ascii="Times New Roman" w:hAnsi="Times New Roman" w:cs="Times New Roman"/>
          <w:i/>
          <w:sz w:val="24"/>
          <w:szCs w:val="24"/>
        </w:rPr>
        <w:t>c)</w:t>
      </w:r>
      <w:r w:rsidRPr="00CC0ABB">
        <w:rPr>
          <w:rFonts w:ascii="Times New Roman" w:hAnsi="Times New Roman" w:cs="Times New Roman"/>
          <w:i/>
          <w:sz w:val="24"/>
          <w:szCs w:val="24"/>
        </w:rPr>
        <w:tab/>
        <w:t>Beneficio directo: aquel que se produzca de forma específica respecto del congresista, de su cónyuge, compañero o compañera permanente, o parientes dentro del segundo grado de consanguinidad, segundo de afinidad o primero civil.”</w:t>
      </w:r>
    </w:p>
    <w:p w14:paraId="744D6DBA" w14:textId="77777777" w:rsidR="00CC0ABB" w:rsidRDefault="00CC0ABB" w:rsidP="00C91A04">
      <w:pPr>
        <w:spacing w:after="160" w:line="259" w:lineRule="auto"/>
        <w:rPr>
          <w:rFonts w:ascii="Times New Roman" w:hAnsi="Times New Roman" w:cs="Times New Roman"/>
          <w:sz w:val="24"/>
          <w:szCs w:val="24"/>
        </w:rPr>
      </w:pPr>
    </w:p>
    <w:p w14:paraId="53A100DF" w14:textId="77777777" w:rsidR="00CC0ABB" w:rsidRDefault="00C91A04" w:rsidP="00C91A04">
      <w:pPr>
        <w:spacing w:after="160" w:line="259" w:lineRule="auto"/>
        <w:rPr>
          <w:rFonts w:ascii="Times New Roman" w:hAnsi="Times New Roman" w:cs="Times New Roman"/>
          <w:sz w:val="24"/>
          <w:szCs w:val="24"/>
        </w:rPr>
      </w:pPr>
      <w:r w:rsidRPr="00C91A04">
        <w:rPr>
          <w:rFonts w:ascii="Times New Roman" w:hAnsi="Times New Roman" w:cs="Times New Roman"/>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14:paraId="10672C15" w14:textId="5BB8C0BC" w:rsidR="00C91A04" w:rsidRDefault="00C91A04" w:rsidP="00C91A04">
      <w:pPr>
        <w:spacing w:after="160" w:line="259" w:lineRule="auto"/>
        <w:rPr>
          <w:rFonts w:ascii="Times New Roman" w:hAnsi="Times New Roman" w:cs="Times New Roman"/>
          <w:sz w:val="24"/>
          <w:szCs w:val="24"/>
        </w:rPr>
      </w:pPr>
    </w:p>
    <w:p w14:paraId="4F52CDBD" w14:textId="77777777" w:rsidR="000676CE" w:rsidRPr="000676CE" w:rsidRDefault="000676CE" w:rsidP="00573DD0">
      <w:pPr>
        <w:spacing w:line="360" w:lineRule="auto"/>
        <w:rPr>
          <w:rFonts w:ascii="Times New Roman" w:hAnsi="Times New Roman" w:cs="Times New Roman"/>
          <w:sz w:val="24"/>
          <w:szCs w:val="24"/>
        </w:rPr>
      </w:pPr>
    </w:p>
    <w:p w14:paraId="6112D5ED" w14:textId="36ABAB1F" w:rsidR="000676CE" w:rsidRPr="00C91A04" w:rsidRDefault="000676CE" w:rsidP="00573DD0">
      <w:pPr>
        <w:spacing w:line="360" w:lineRule="auto"/>
        <w:rPr>
          <w:rFonts w:ascii="Times New Roman" w:hAnsi="Times New Roman" w:cs="Times New Roman"/>
          <w:sz w:val="24"/>
          <w:szCs w:val="24"/>
        </w:rPr>
      </w:pPr>
      <w:r w:rsidRPr="00C91A04">
        <w:rPr>
          <w:rFonts w:ascii="Times New Roman" w:hAnsi="Times New Roman" w:cs="Times New Roman"/>
          <w:b/>
          <w:sz w:val="24"/>
          <w:szCs w:val="24"/>
        </w:rPr>
        <w:t>IX.</w:t>
      </w:r>
      <w:r w:rsidRPr="00C91A04">
        <w:rPr>
          <w:rFonts w:ascii="Times New Roman" w:hAnsi="Times New Roman" w:cs="Times New Roman"/>
          <w:b/>
          <w:sz w:val="24"/>
          <w:szCs w:val="24"/>
        </w:rPr>
        <w:tab/>
        <w:t>PLIEGO DE MODIFICACIONES</w:t>
      </w:r>
      <w:r w:rsidR="00C91A04">
        <w:rPr>
          <w:rFonts w:ascii="Times New Roman" w:hAnsi="Times New Roman" w:cs="Times New Roman"/>
          <w:sz w:val="24"/>
          <w:szCs w:val="24"/>
        </w:rPr>
        <w:t>.</w:t>
      </w:r>
      <w:r w:rsidRPr="00C91A04">
        <w:rPr>
          <w:rFonts w:ascii="Times New Roman" w:hAnsi="Times New Roman" w:cs="Times New Roman"/>
          <w:sz w:val="24"/>
          <w:szCs w:val="24"/>
        </w:rPr>
        <w:t xml:space="preserve"> </w:t>
      </w:r>
    </w:p>
    <w:p w14:paraId="2AA5DD0F" w14:textId="77777777" w:rsidR="000676CE" w:rsidRPr="000676CE" w:rsidRDefault="000676CE" w:rsidP="00573DD0">
      <w:pPr>
        <w:spacing w:line="360" w:lineRule="auto"/>
        <w:rPr>
          <w:rFonts w:ascii="Times New Roman" w:hAnsi="Times New Roman" w:cs="Times New Roman"/>
          <w:sz w:val="24"/>
          <w:szCs w:val="24"/>
        </w:rPr>
      </w:pPr>
    </w:p>
    <w:p w14:paraId="381E5ADF" w14:textId="7777777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 xml:space="preserve">Se han planteado modificaciones; para mayor claridad de los miembros de la Comisión Primera, a continuación, presentamos un cuadro comparativo donde se pueden evidenciar con mayor facilidad. </w:t>
      </w:r>
    </w:p>
    <w:p w14:paraId="7F90EF5B" w14:textId="39AB92D2" w:rsidR="000676CE" w:rsidRDefault="000676CE" w:rsidP="00573DD0">
      <w:pPr>
        <w:spacing w:line="360" w:lineRule="auto"/>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2942"/>
        <w:gridCol w:w="2943"/>
        <w:gridCol w:w="2943"/>
      </w:tblGrid>
      <w:tr w:rsidR="00DC1B14" w14:paraId="7875677B" w14:textId="77777777" w:rsidTr="00DC1B14">
        <w:trPr>
          <w:tblHeader/>
          <w:jc w:val="center"/>
        </w:trPr>
        <w:tc>
          <w:tcPr>
            <w:tcW w:w="2942" w:type="dxa"/>
          </w:tcPr>
          <w:p w14:paraId="0737A5FD" w14:textId="62AB46FA" w:rsidR="00DC1B14" w:rsidRPr="00DC1B14" w:rsidRDefault="00DC1B14" w:rsidP="00DC1B14">
            <w:pPr>
              <w:rPr>
                <w:rFonts w:ascii="Times New Roman" w:hAnsi="Times New Roman" w:cs="Times New Roman"/>
                <w:b/>
                <w:sz w:val="24"/>
                <w:szCs w:val="24"/>
              </w:rPr>
            </w:pPr>
            <w:r w:rsidRPr="00DC1B14">
              <w:rPr>
                <w:rFonts w:ascii="Times New Roman" w:hAnsi="Times New Roman" w:cs="Times New Roman"/>
                <w:b/>
                <w:sz w:val="24"/>
                <w:szCs w:val="24"/>
              </w:rPr>
              <w:lastRenderedPageBreak/>
              <w:t>Texto original</w:t>
            </w:r>
            <w:r w:rsidR="00AE533D">
              <w:rPr>
                <w:rFonts w:ascii="Times New Roman" w:hAnsi="Times New Roman" w:cs="Times New Roman"/>
                <w:b/>
                <w:sz w:val="24"/>
                <w:szCs w:val="24"/>
              </w:rPr>
              <w:t xml:space="preserve"> Proyecto de ley </w:t>
            </w:r>
          </w:p>
        </w:tc>
        <w:tc>
          <w:tcPr>
            <w:tcW w:w="2943" w:type="dxa"/>
          </w:tcPr>
          <w:p w14:paraId="7CE79D98" w14:textId="3D306E77" w:rsidR="00DC1B14" w:rsidRPr="00DC1B14" w:rsidRDefault="00DC1B14" w:rsidP="00DC1B14">
            <w:pPr>
              <w:rPr>
                <w:rFonts w:ascii="Times New Roman" w:hAnsi="Times New Roman" w:cs="Times New Roman"/>
                <w:b/>
                <w:sz w:val="24"/>
                <w:szCs w:val="24"/>
              </w:rPr>
            </w:pPr>
            <w:r w:rsidRPr="00DC1B14">
              <w:rPr>
                <w:rFonts w:ascii="Times New Roman" w:hAnsi="Times New Roman" w:cs="Times New Roman"/>
                <w:b/>
                <w:sz w:val="24"/>
                <w:szCs w:val="24"/>
              </w:rPr>
              <w:t>Texto propuesto</w:t>
            </w:r>
            <w:r w:rsidR="00770EDD">
              <w:rPr>
                <w:rFonts w:ascii="Times New Roman" w:hAnsi="Times New Roman" w:cs="Times New Roman"/>
                <w:b/>
                <w:sz w:val="24"/>
                <w:szCs w:val="24"/>
              </w:rPr>
              <w:t xml:space="preserve"> para primer debate</w:t>
            </w:r>
            <w:r w:rsidR="00AE533D">
              <w:rPr>
                <w:rFonts w:ascii="Times New Roman" w:hAnsi="Times New Roman" w:cs="Times New Roman"/>
                <w:b/>
                <w:sz w:val="24"/>
                <w:szCs w:val="24"/>
              </w:rPr>
              <w:t xml:space="preserve"> en Comisión Cámara</w:t>
            </w:r>
          </w:p>
        </w:tc>
        <w:tc>
          <w:tcPr>
            <w:tcW w:w="2943" w:type="dxa"/>
          </w:tcPr>
          <w:p w14:paraId="5C95C362" w14:textId="6715C85E" w:rsidR="00DC1B14" w:rsidRPr="00DC1B14" w:rsidRDefault="00DC1B14" w:rsidP="00DC1B14">
            <w:pPr>
              <w:rPr>
                <w:rFonts w:ascii="Times New Roman" w:hAnsi="Times New Roman" w:cs="Times New Roman"/>
                <w:b/>
                <w:sz w:val="24"/>
                <w:szCs w:val="24"/>
              </w:rPr>
            </w:pPr>
            <w:r w:rsidRPr="00DC1B14">
              <w:rPr>
                <w:rFonts w:ascii="Times New Roman" w:hAnsi="Times New Roman" w:cs="Times New Roman"/>
                <w:b/>
                <w:sz w:val="24"/>
                <w:szCs w:val="24"/>
              </w:rPr>
              <w:t>Observaciones</w:t>
            </w:r>
          </w:p>
        </w:tc>
      </w:tr>
      <w:tr w:rsidR="00DC1B14" w14:paraId="7FA496A2" w14:textId="77777777" w:rsidTr="00DC1B14">
        <w:trPr>
          <w:jc w:val="center"/>
        </w:trPr>
        <w:tc>
          <w:tcPr>
            <w:tcW w:w="2942" w:type="dxa"/>
          </w:tcPr>
          <w:p w14:paraId="4B0FD491" w14:textId="215971CE"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“Por medio de la cual se establecen principios y parámetros generales para la mejora de la calidad normativa en las entidades de la Rama Ejecutiva del nivel Nacional y Territorial, y se modifica la Ley 5 de 1992”</w:t>
            </w:r>
          </w:p>
        </w:tc>
        <w:tc>
          <w:tcPr>
            <w:tcW w:w="2943" w:type="dxa"/>
          </w:tcPr>
          <w:p w14:paraId="395A9452" w14:textId="77777777" w:rsidR="00DC1B14" w:rsidRPr="00DC1B14" w:rsidRDefault="00DC1B14" w:rsidP="00DC1B14">
            <w:pPr>
              <w:rPr>
                <w:rFonts w:ascii="Times New Roman" w:hAnsi="Times New Roman" w:cs="Times New Roman"/>
                <w:sz w:val="22"/>
                <w:szCs w:val="24"/>
              </w:rPr>
            </w:pPr>
          </w:p>
        </w:tc>
        <w:tc>
          <w:tcPr>
            <w:tcW w:w="2943" w:type="dxa"/>
          </w:tcPr>
          <w:p w14:paraId="62F8D8DE" w14:textId="0CA7B1A7" w:rsidR="00DC1B14" w:rsidRPr="00DC1B14" w:rsidRDefault="00DC1B14"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DC1B14" w14:paraId="61A1247C" w14:textId="77777777" w:rsidTr="00DC1B14">
        <w:trPr>
          <w:jc w:val="center"/>
        </w:trPr>
        <w:tc>
          <w:tcPr>
            <w:tcW w:w="2942" w:type="dxa"/>
          </w:tcPr>
          <w:p w14:paraId="46D9444A" w14:textId="60ACCC05"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EL CONGRESO DE LA REPÚBLICA,</w:t>
            </w:r>
          </w:p>
          <w:p w14:paraId="181D9417"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DECRETA:</w:t>
            </w:r>
          </w:p>
          <w:p w14:paraId="0BBF6E34"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CAPÍTULO I</w:t>
            </w:r>
          </w:p>
          <w:p w14:paraId="49F374D1"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 xml:space="preserve">OBJETO, DEFINICIONES Y </w:t>
            </w:r>
          </w:p>
          <w:p w14:paraId="6833CAD2" w14:textId="457D49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PRINCIPIOS DE LA CALIDAD NORMATIVA</w:t>
            </w:r>
            <w:r>
              <w:rPr>
                <w:rFonts w:ascii="Times New Roman" w:hAnsi="Times New Roman" w:cs="Times New Roman"/>
                <w:sz w:val="22"/>
                <w:szCs w:val="24"/>
              </w:rPr>
              <w:t>.</w:t>
            </w:r>
          </w:p>
        </w:tc>
        <w:tc>
          <w:tcPr>
            <w:tcW w:w="2943" w:type="dxa"/>
          </w:tcPr>
          <w:p w14:paraId="25F8D1CD" w14:textId="77777777" w:rsidR="00DC1B14" w:rsidRPr="00DC1B14" w:rsidRDefault="00DC1B14" w:rsidP="00DC1B14">
            <w:pPr>
              <w:rPr>
                <w:rFonts w:ascii="Times New Roman" w:hAnsi="Times New Roman" w:cs="Times New Roman"/>
                <w:sz w:val="22"/>
                <w:szCs w:val="24"/>
              </w:rPr>
            </w:pPr>
          </w:p>
        </w:tc>
        <w:tc>
          <w:tcPr>
            <w:tcW w:w="2943" w:type="dxa"/>
          </w:tcPr>
          <w:p w14:paraId="55957472" w14:textId="771F504C" w:rsidR="00DC1B14" w:rsidRPr="00DC1B14" w:rsidRDefault="00DC1B14"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DC1B14" w14:paraId="38B88C81" w14:textId="77777777" w:rsidTr="00DC1B14">
        <w:trPr>
          <w:jc w:val="center"/>
        </w:trPr>
        <w:tc>
          <w:tcPr>
            <w:tcW w:w="2942" w:type="dxa"/>
          </w:tcPr>
          <w:p w14:paraId="7E019889" w14:textId="6D05C5BB"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ARTÍCULO 1º. OBJETO. Tiene como fin establecer principios y parámetros generales para la producción, modificación o derogación de actos administrativos de carácter general, con el fin de garantizar la mejora de la calidad normativa en las entidades del nivel nacional y territorial y se modifica el artículo 145 de la Ley 5 de 1992.</w:t>
            </w:r>
          </w:p>
        </w:tc>
        <w:tc>
          <w:tcPr>
            <w:tcW w:w="2943" w:type="dxa"/>
          </w:tcPr>
          <w:p w14:paraId="1E45CAC4" w14:textId="77777777" w:rsidR="00DC1B14" w:rsidRPr="00DC1B14" w:rsidRDefault="00DC1B14" w:rsidP="00DC1B14">
            <w:pPr>
              <w:rPr>
                <w:rFonts w:ascii="Times New Roman" w:hAnsi="Times New Roman" w:cs="Times New Roman"/>
                <w:sz w:val="22"/>
                <w:szCs w:val="24"/>
              </w:rPr>
            </w:pPr>
          </w:p>
        </w:tc>
        <w:tc>
          <w:tcPr>
            <w:tcW w:w="2943" w:type="dxa"/>
          </w:tcPr>
          <w:p w14:paraId="5798EAC2" w14:textId="77777777" w:rsidR="00DC1B14" w:rsidRDefault="00DC1B14" w:rsidP="00DC1B14">
            <w:pPr>
              <w:rPr>
                <w:rFonts w:ascii="Times New Roman" w:hAnsi="Times New Roman" w:cs="Times New Roman"/>
                <w:sz w:val="22"/>
                <w:szCs w:val="24"/>
              </w:rPr>
            </w:pPr>
            <w:r>
              <w:rPr>
                <w:rFonts w:ascii="Times New Roman" w:hAnsi="Times New Roman" w:cs="Times New Roman"/>
                <w:sz w:val="22"/>
                <w:szCs w:val="24"/>
              </w:rPr>
              <w:t>Queda igual</w:t>
            </w:r>
          </w:p>
          <w:p w14:paraId="76807294" w14:textId="097B3B27" w:rsidR="00DC1B14" w:rsidRPr="00DC1B14" w:rsidRDefault="00DC1B14" w:rsidP="00DC1B14">
            <w:pPr>
              <w:rPr>
                <w:rFonts w:ascii="Times New Roman" w:hAnsi="Times New Roman" w:cs="Times New Roman"/>
                <w:sz w:val="22"/>
                <w:szCs w:val="24"/>
              </w:rPr>
            </w:pPr>
          </w:p>
        </w:tc>
      </w:tr>
      <w:tr w:rsidR="00DC1B14" w14:paraId="555A743E" w14:textId="77777777" w:rsidTr="00DC1B14">
        <w:trPr>
          <w:jc w:val="center"/>
        </w:trPr>
        <w:tc>
          <w:tcPr>
            <w:tcW w:w="2942" w:type="dxa"/>
          </w:tcPr>
          <w:p w14:paraId="7A4756BA"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 xml:space="preserve">ARTÍCULO 2º. ÁMBITO DE APLICACIÓN. Las disposiciones de la presente ley aplican para la producción, modificación o derogación de actos administrativos de carácter general por parte de los organismos y entidades que conforman la Rama Ejecutiva del nivel nacional y territorial, y por los órganos autónomos e independientes del Estado. Estos se entenderán como los sujetos obligados para efectos de la presente ley. </w:t>
            </w:r>
          </w:p>
          <w:p w14:paraId="5EACBD20"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lastRenderedPageBreak/>
              <w:t>Se excluye de la aplicación de la ley a los siguientes actos administrativos:</w:t>
            </w:r>
          </w:p>
          <w:p w14:paraId="6ED0212B"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I.</w:t>
            </w:r>
            <w:r w:rsidRPr="00DC1B14">
              <w:rPr>
                <w:rFonts w:ascii="Times New Roman" w:hAnsi="Times New Roman" w:cs="Times New Roman"/>
                <w:sz w:val="22"/>
                <w:szCs w:val="24"/>
              </w:rPr>
              <w:tab/>
              <w:t>Los actos administrativos de carácter particular.</w:t>
            </w:r>
          </w:p>
          <w:p w14:paraId="41955CEA"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II.</w:t>
            </w:r>
            <w:r w:rsidRPr="00DC1B14">
              <w:rPr>
                <w:rFonts w:ascii="Times New Roman" w:hAnsi="Times New Roman" w:cs="Times New Roman"/>
                <w:sz w:val="22"/>
                <w:szCs w:val="24"/>
              </w:rPr>
              <w:tab/>
              <w:t>Actos administrativos que expidan o requieran la firma del Presidente.</w:t>
            </w:r>
          </w:p>
          <w:p w14:paraId="1A1A653C"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III.</w:t>
            </w:r>
            <w:r w:rsidRPr="00DC1B14">
              <w:rPr>
                <w:rFonts w:ascii="Times New Roman" w:hAnsi="Times New Roman" w:cs="Times New Roman"/>
                <w:sz w:val="22"/>
                <w:szCs w:val="24"/>
              </w:rPr>
              <w:tab/>
              <w:t>Los promulgados en razón de la declaración de los Estados de excepción.</w:t>
            </w:r>
          </w:p>
          <w:p w14:paraId="01AA7BAD"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IV.</w:t>
            </w:r>
            <w:r w:rsidRPr="00DC1B14">
              <w:rPr>
                <w:rFonts w:ascii="Times New Roman" w:hAnsi="Times New Roman" w:cs="Times New Roman"/>
                <w:sz w:val="22"/>
                <w:szCs w:val="24"/>
              </w:rPr>
              <w:tab/>
              <w:t xml:space="preserve">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 </w:t>
            </w:r>
          </w:p>
          <w:p w14:paraId="04575D44"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V.</w:t>
            </w:r>
            <w:r w:rsidRPr="00DC1B14">
              <w:rPr>
                <w:rFonts w:ascii="Times New Roman" w:hAnsi="Times New Roman" w:cs="Times New Roman"/>
                <w:sz w:val="22"/>
                <w:szCs w:val="24"/>
              </w:rPr>
              <w:tab/>
              <w:t>Actos administrativos que se expidan en desarrollo de la Ley 4 de 1992.</w:t>
            </w:r>
          </w:p>
          <w:p w14:paraId="26A19CC6"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VI.</w:t>
            </w:r>
            <w:r w:rsidRPr="00DC1B14">
              <w:rPr>
                <w:rFonts w:ascii="Times New Roman" w:hAnsi="Times New Roman" w:cs="Times New Roman"/>
                <w:sz w:val="22"/>
                <w:szCs w:val="24"/>
              </w:rPr>
              <w:tab/>
              <w:t>Actos administrativos de carácter presupuestal.</w:t>
            </w:r>
          </w:p>
          <w:p w14:paraId="210822B3"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VII.</w:t>
            </w:r>
            <w:r w:rsidRPr="00DC1B14">
              <w:rPr>
                <w:rFonts w:ascii="Times New Roman" w:hAnsi="Times New Roman" w:cs="Times New Roman"/>
                <w:sz w:val="22"/>
                <w:szCs w:val="24"/>
              </w:rPr>
              <w:tab/>
              <w:t>Las normas que conceden reconocimientos o distinciones, que corrigen yerros y aquellos que no generen un impacto económico, social o ambiental.</w:t>
            </w:r>
          </w:p>
          <w:p w14:paraId="50280242" w14:textId="7777777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VIII.</w:t>
            </w:r>
            <w:r w:rsidRPr="00DC1B14">
              <w:rPr>
                <w:rFonts w:ascii="Times New Roman" w:hAnsi="Times New Roman" w:cs="Times New Roman"/>
                <w:sz w:val="22"/>
                <w:szCs w:val="24"/>
              </w:rPr>
              <w:tab/>
              <w:t>Actos administrativos promulgados en el marco de los procedimientos especiales de defensa comercial a cargo del Estado.</w:t>
            </w:r>
          </w:p>
          <w:p w14:paraId="52FEF82D" w14:textId="29EB7C47" w:rsidR="00DC1B14" w:rsidRPr="00DC1B14" w:rsidRDefault="00DC1B14" w:rsidP="00DC1B14">
            <w:pPr>
              <w:rPr>
                <w:rFonts w:ascii="Times New Roman" w:hAnsi="Times New Roman" w:cs="Times New Roman"/>
                <w:sz w:val="22"/>
                <w:szCs w:val="24"/>
              </w:rPr>
            </w:pPr>
            <w:r w:rsidRPr="00DC1B14">
              <w:rPr>
                <w:rFonts w:ascii="Times New Roman" w:hAnsi="Times New Roman" w:cs="Times New Roman"/>
                <w:sz w:val="22"/>
                <w:szCs w:val="24"/>
              </w:rPr>
              <w:t>IX.</w:t>
            </w:r>
            <w:r w:rsidRPr="00DC1B14">
              <w:rPr>
                <w:rFonts w:ascii="Times New Roman" w:hAnsi="Times New Roman" w:cs="Times New Roman"/>
                <w:sz w:val="22"/>
                <w:szCs w:val="24"/>
              </w:rPr>
              <w:tab/>
              <w:t>Los demás casos expresamente señalados en la ley.</w:t>
            </w:r>
          </w:p>
        </w:tc>
        <w:tc>
          <w:tcPr>
            <w:tcW w:w="2943" w:type="dxa"/>
          </w:tcPr>
          <w:p w14:paraId="1A83C399" w14:textId="77777777" w:rsidR="00DC1B14" w:rsidRPr="00DC1B14" w:rsidRDefault="00DC1B14" w:rsidP="00DC1B14">
            <w:pPr>
              <w:rPr>
                <w:rFonts w:ascii="Times New Roman" w:hAnsi="Times New Roman" w:cs="Times New Roman"/>
                <w:sz w:val="22"/>
                <w:szCs w:val="24"/>
              </w:rPr>
            </w:pPr>
          </w:p>
        </w:tc>
        <w:tc>
          <w:tcPr>
            <w:tcW w:w="2943" w:type="dxa"/>
          </w:tcPr>
          <w:p w14:paraId="4BF3719D" w14:textId="2694954D" w:rsidR="00DC1B14" w:rsidRDefault="00AE533D"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00272E" w14:paraId="22716D08" w14:textId="77777777" w:rsidTr="00DC1B14">
        <w:trPr>
          <w:jc w:val="center"/>
        </w:trPr>
        <w:tc>
          <w:tcPr>
            <w:tcW w:w="2942" w:type="dxa"/>
          </w:tcPr>
          <w:p w14:paraId="03AFEB8B"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lastRenderedPageBreak/>
              <w:t xml:space="preserve">ARTÍCULO 3º. DEFINICIONES. Para efectos de la presente ley se tendrán en cuenta las siguientes definiciones: </w:t>
            </w:r>
          </w:p>
          <w:p w14:paraId="0EEBDDC2" w14:textId="77777777" w:rsidR="0000272E" w:rsidRPr="0000272E" w:rsidRDefault="0000272E" w:rsidP="0000272E">
            <w:pPr>
              <w:rPr>
                <w:rFonts w:ascii="Times New Roman" w:hAnsi="Times New Roman" w:cs="Times New Roman"/>
                <w:sz w:val="22"/>
                <w:szCs w:val="24"/>
              </w:rPr>
            </w:pPr>
          </w:p>
          <w:p w14:paraId="09A7200A"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I.</w:t>
            </w:r>
            <w:r w:rsidRPr="0000272E">
              <w:rPr>
                <w:rFonts w:ascii="Times New Roman" w:hAnsi="Times New Roman" w:cs="Times New Roman"/>
                <w:sz w:val="22"/>
                <w:szCs w:val="24"/>
              </w:rPr>
              <w:tab/>
              <w:t xml:space="preserve">AGENDA NORMATIVA: Herramienta mediante la cual la administración pública planea la modificación, derogación o promulgación de aquellos actos administrativos de carácter general que previsiblemente serán necesarios para cumplir con sus funciones constitucionales y legales.  Asimismo, se constituye como una herramienta que busca materializar el principio de transparencia y publicidad frente a los ciudadanos. </w:t>
            </w:r>
          </w:p>
          <w:p w14:paraId="6B84DAD3"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II.</w:t>
            </w:r>
            <w:r w:rsidRPr="0000272E">
              <w:rPr>
                <w:rFonts w:ascii="Times New Roman" w:hAnsi="Times New Roman" w:cs="Times New Roman"/>
                <w:sz w:val="22"/>
                <w:szCs w:val="24"/>
              </w:rPr>
              <w:tab/>
              <w:t xml:space="preserve">ANÁLISIS DE IMPACTO NORMATIVO (AIN): Herramienta que le permite a la administración pública evaluar los potenciales impactos y efectos que tendría la decisión de intervenir mediante la promulgación de un acto administrativo de carácter general para atender una problemática específica. </w:t>
            </w:r>
          </w:p>
          <w:p w14:paraId="62CBBD85"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III.</w:t>
            </w:r>
            <w:r w:rsidRPr="0000272E">
              <w:rPr>
                <w:rFonts w:ascii="Times New Roman" w:hAnsi="Times New Roman" w:cs="Times New Roman"/>
                <w:sz w:val="22"/>
                <w:szCs w:val="24"/>
              </w:rPr>
              <w:tab/>
              <w:t>CALIDAD NORMATIVA: Es la aplicación de buenas prácticas en el proceso de expedición de normas de obligatorio cumplimiento en el orden nacional y territorial, con el fin de que revistan los parámetros mínimos de calidad técnica y jurídica.</w:t>
            </w:r>
          </w:p>
          <w:p w14:paraId="462F858A" w14:textId="3D3294AC" w:rsidR="0000272E" w:rsidRPr="00DC1B14" w:rsidRDefault="0000272E" w:rsidP="0000272E">
            <w:pPr>
              <w:rPr>
                <w:rFonts w:ascii="Times New Roman" w:hAnsi="Times New Roman" w:cs="Times New Roman"/>
                <w:sz w:val="22"/>
                <w:szCs w:val="24"/>
              </w:rPr>
            </w:pPr>
            <w:r w:rsidRPr="0000272E">
              <w:rPr>
                <w:rFonts w:ascii="Times New Roman" w:hAnsi="Times New Roman" w:cs="Times New Roman"/>
                <w:sz w:val="22"/>
                <w:szCs w:val="24"/>
              </w:rPr>
              <w:lastRenderedPageBreak/>
              <w:t>IV.</w:t>
            </w:r>
            <w:r w:rsidRPr="0000272E">
              <w:rPr>
                <w:rFonts w:ascii="Times New Roman" w:hAnsi="Times New Roman" w:cs="Times New Roman"/>
                <w:sz w:val="22"/>
                <w:szCs w:val="24"/>
              </w:rPr>
              <w:tab/>
              <w:t>EVALUACIÓN EX POST: Herramienta metodológica que le permite a la administración pública examinar la eficacia, efectividad, impacto, resultados y fallas que resulten de la decisión de intervenir mediante la promulgación de un acto administrativo de carácter general para la atención de una problemática específica.</w:t>
            </w:r>
          </w:p>
        </w:tc>
        <w:tc>
          <w:tcPr>
            <w:tcW w:w="2943" w:type="dxa"/>
          </w:tcPr>
          <w:p w14:paraId="2822EB08" w14:textId="77777777" w:rsidR="0000272E" w:rsidRPr="00DC1B14" w:rsidRDefault="0000272E" w:rsidP="00DC1B14">
            <w:pPr>
              <w:rPr>
                <w:rFonts w:ascii="Times New Roman" w:hAnsi="Times New Roman" w:cs="Times New Roman"/>
                <w:sz w:val="22"/>
                <w:szCs w:val="24"/>
              </w:rPr>
            </w:pPr>
          </w:p>
        </w:tc>
        <w:tc>
          <w:tcPr>
            <w:tcW w:w="2943" w:type="dxa"/>
          </w:tcPr>
          <w:p w14:paraId="5E9F5AF6" w14:textId="5AEC321B" w:rsidR="0000272E" w:rsidRDefault="0000272E"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00272E" w14:paraId="5989D0AA" w14:textId="77777777" w:rsidTr="00DC1B14">
        <w:trPr>
          <w:jc w:val="center"/>
        </w:trPr>
        <w:tc>
          <w:tcPr>
            <w:tcW w:w="2942" w:type="dxa"/>
          </w:tcPr>
          <w:p w14:paraId="68C7956F" w14:textId="79BECA1E"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lastRenderedPageBreak/>
              <w:t>ARTÍCULO 4º. PRINCIPIOS DE LA CALIDAD NORMATIVA. El ciclo de producción normativa estará regido por los principios de eficacia, eficiencia, pertinencia, legalidad, idoneidad, celeridad, coherencia, competitividad, consistencia, coordinación, necesidad, participación, proporcionalidad, publicidad, razonabilidad, seguridad jurídica y transparencia.</w:t>
            </w:r>
          </w:p>
        </w:tc>
        <w:tc>
          <w:tcPr>
            <w:tcW w:w="2943" w:type="dxa"/>
          </w:tcPr>
          <w:p w14:paraId="4BBCBF8E" w14:textId="77777777" w:rsidR="0000272E" w:rsidRPr="00DC1B14" w:rsidRDefault="0000272E" w:rsidP="00DC1B14">
            <w:pPr>
              <w:rPr>
                <w:rFonts w:ascii="Times New Roman" w:hAnsi="Times New Roman" w:cs="Times New Roman"/>
                <w:sz w:val="22"/>
                <w:szCs w:val="24"/>
              </w:rPr>
            </w:pPr>
          </w:p>
        </w:tc>
        <w:tc>
          <w:tcPr>
            <w:tcW w:w="2943" w:type="dxa"/>
          </w:tcPr>
          <w:p w14:paraId="230D8A92" w14:textId="08E10C9C" w:rsidR="0000272E" w:rsidRDefault="0000272E"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00272E" w14:paraId="633F1954" w14:textId="77777777" w:rsidTr="00DC1B14">
        <w:trPr>
          <w:jc w:val="center"/>
        </w:trPr>
        <w:tc>
          <w:tcPr>
            <w:tcW w:w="2942" w:type="dxa"/>
          </w:tcPr>
          <w:p w14:paraId="7AB47113"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CAPÍTULO II</w:t>
            </w:r>
          </w:p>
          <w:p w14:paraId="046EC8E6" w14:textId="7762E2A8"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DEL COMITÉ PARA LA MEJORA NORMATIVA</w:t>
            </w:r>
          </w:p>
        </w:tc>
        <w:tc>
          <w:tcPr>
            <w:tcW w:w="2943" w:type="dxa"/>
          </w:tcPr>
          <w:p w14:paraId="291DDA73" w14:textId="77777777" w:rsidR="0000272E" w:rsidRPr="00DC1B14" w:rsidRDefault="0000272E" w:rsidP="00DC1B14">
            <w:pPr>
              <w:rPr>
                <w:rFonts w:ascii="Times New Roman" w:hAnsi="Times New Roman" w:cs="Times New Roman"/>
                <w:sz w:val="22"/>
                <w:szCs w:val="24"/>
              </w:rPr>
            </w:pPr>
          </w:p>
        </w:tc>
        <w:tc>
          <w:tcPr>
            <w:tcW w:w="2943" w:type="dxa"/>
          </w:tcPr>
          <w:p w14:paraId="79523EC6" w14:textId="5CE85519" w:rsidR="0000272E" w:rsidRDefault="0000272E"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00272E" w14:paraId="3F655F8F" w14:textId="77777777" w:rsidTr="00DC1B14">
        <w:trPr>
          <w:jc w:val="center"/>
        </w:trPr>
        <w:tc>
          <w:tcPr>
            <w:tcW w:w="2942" w:type="dxa"/>
          </w:tcPr>
          <w:p w14:paraId="066BA524"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ARTÍCULO 5º. DEL COMITÉ PARA LA MEJORA NORMATIVA. El Comité para la Mejora Normativa estará conformado por los siguientes integrantes con voz y voto:</w:t>
            </w:r>
          </w:p>
          <w:p w14:paraId="3CF99103"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I.</w:t>
            </w:r>
            <w:r w:rsidRPr="0000272E">
              <w:rPr>
                <w:rFonts w:ascii="Times New Roman" w:hAnsi="Times New Roman" w:cs="Times New Roman"/>
                <w:sz w:val="22"/>
                <w:szCs w:val="24"/>
              </w:rPr>
              <w:tab/>
              <w:t xml:space="preserve">El o la Secretaria Jurídica de Presidencia o un delegado. </w:t>
            </w:r>
          </w:p>
          <w:p w14:paraId="4D3CE938"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II.</w:t>
            </w:r>
            <w:r w:rsidRPr="0000272E">
              <w:rPr>
                <w:rFonts w:ascii="Times New Roman" w:hAnsi="Times New Roman" w:cs="Times New Roman"/>
                <w:sz w:val="22"/>
                <w:szCs w:val="24"/>
              </w:rPr>
              <w:tab/>
              <w:t xml:space="preserve">Un delegado del Ministerio de Hacienda y Crédito Público. </w:t>
            </w:r>
          </w:p>
          <w:p w14:paraId="34CBEDF9"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lastRenderedPageBreak/>
              <w:t>III.</w:t>
            </w:r>
            <w:r w:rsidRPr="0000272E">
              <w:rPr>
                <w:rFonts w:ascii="Times New Roman" w:hAnsi="Times New Roman" w:cs="Times New Roman"/>
                <w:sz w:val="22"/>
                <w:szCs w:val="24"/>
              </w:rPr>
              <w:tab/>
              <w:t xml:space="preserve">Un delegado del Ministerio de Justicia y del Derecho. </w:t>
            </w:r>
          </w:p>
          <w:p w14:paraId="0E754120"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IV.</w:t>
            </w:r>
            <w:r w:rsidRPr="0000272E">
              <w:rPr>
                <w:rFonts w:ascii="Times New Roman" w:hAnsi="Times New Roman" w:cs="Times New Roman"/>
                <w:sz w:val="22"/>
                <w:szCs w:val="24"/>
              </w:rPr>
              <w:tab/>
              <w:t>Un delegado del Ministerio de Comercio, Industria y Turismo.</w:t>
            </w:r>
          </w:p>
          <w:p w14:paraId="43503008"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V.</w:t>
            </w:r>
            <w:r w:rsidRPr="0000272E">
              <w:rPr>
                <w:rFonts w:ascii="Times New Roman" w:hAnsi="Times New Roman" w:cs="Times New Roman"/>
                <w:sz w:val="22"/>
                <w:szCs w:val="24"/>
              </w:rPr>
              <w:tab/>
              <w:t xml:space="preserve">Un delegado del Departamento Administrativo de la Función Pública. </w:t>
            </w:r>
          </w:p>
          <w:p w14:paraId="764F80B7"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VI.</w:t>
            </w:r>
            <w:r w:rsidRPr="0000272E">
              <w:rPr>
                <w:rFonts w:ascii="Times New Roman" w:hAnsi="Times New Roman" w:cs="Times New Roman"/>
                <w:sz w:val="22"/>
                <w:szCs w:val="24"/>
              </w:rPr>
              <w:tab/>
              <w:t xml:space="preserve">Un delegado del Departamento Nacional de Planeación. </w:t>
            </w:r>
          </w:p>
          <w:p w14:paraId="6309D634"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VII.</w:t>
            </w:r>
            <w:r w:rsidRPr="0000272E">
              <w:rPr>
                <w:rFonts w:ascii="Times New Roman" w:hAnsi="Times New Roman" w:cs="Times New Roman"/>
                <w:sz w:val="22"/>
                <w:szCs w:val="24"/>
              </w:rPr>
              <w:tab/>
              <w:t xml:space="preserve">Un delegado de la Agencia Nacional de Defensa Jurídica del Estado. </w:t>
            </w:r>
          </w:p>
          <w:p w14:paraId="0B6B6E1F" w14:textId="77777777" w:rsidR="0000272E" w:rsidRP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VIII.</w:t>
            </w:r>
            <w:r w:rsidRPr="0000272E">
              <w:rPr>
                <w:rFonts w:ascii="Times New Roman" w:hAnsi="Times New Roman" w:cs="Times New Roman"/>
                <w:sz w:val="22"/>
                <w:szCs w:val="24"/>
              </w:rPr>
              <w:tab/>
              <w:t>Un delegado de la Imprenta Nacional.</w:t>
            </w:r>
          </w:p>
          <w:p w14:paraId="135E8152" w14:textId="77777777" w:rsidR="0000272E" w:rsidRDefault="0000272E" w:rsidP="0000272E">
            <w:pPr>
              <w:rPr>
                <w:rFonts w:ascii="Times New Roman" w:hAnsi="Times New Roman" w:cs="Times New Roman"/>
                <w:sz w:val="22"/>
                <w:szCs w:val="24"/>
              </w:rPr>
            </w:pPr>
            <w:r w:rsidRPr="0000272E">
              <w:rPr>
                <w:rFonts w:ascii="Times New Roman" w:hAnsi="Times New Roman" w:cs="Times New Roman"/>
                <w:sz w:val="22"/>
                <w:szCs w:val="24"/>
              </w:rPr>
              <w:t>IX.</w:t>
            </w:r>
            <w:r w:rsidRPr="0000272E">
              <w:rPr>
                <w:rFonts w:ascii="Times New Roman" w:hAnsi="Times New Roman" w:cs="Times New Roman"/>
                <w:sz w:val="22"/>
                <w:szCs w:val="24"/>
              </w:rPr>
              <w:tab/>
              <w:t xml:space="preserve">Un delegado del Ministerio de las Tecnologías de la información y las Comunicaciones- TIC. </w:t>
            </w:r>
          </w:p>
          <w:p w14:paraId="16958FAC"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El Comité es una instancia de carácter técnico para la coordinación y orientación de la Política de Mejora Normativa, sin perjuicio de las funciones específicas de producción normativa propias de las entidades del orden nacional de la Rama Ejecutiva.</w:t>
            </w:r>
          </w:p>
          <w:p w14:paraId="0774F046"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El Comité para la Mejora Normativa hará parte del Sistema Nacional de Competitividad e innovación- SNCI y apoyará técnicamente al Consejo para la Gestión y el Desempeño Institucional, en lo referente a la política de mejora regulatoria, conforme a la normatividad vigente.</w:t>
            </w:r>
          </w:p>
          <w:p w14:paraId="224F7D60" w14:textId="2B40D368"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 xml:space="preserve">Este comité sesionará de forma ordinaria por lo menos seis (6) veces al año y de forma extraordinaria cuando, </w:t>
            </w:r>
            <w:r w:rsidRPr="00E326D1">
              <w:rPr>
                <w:rFonts w:ascii="Times New Roman" w:hAnsi="Times New Roman" w:cs="Times New Roman"/>
                <w:sz w:val="22"/>
                <w:szCs w:val="24"/>
              </w:rPr>
              <w:lastRenderedPageBreak/>
              <w:t xml:space="preserve">por la naturaleza de los temas a tratar así lo solicite alguno de sus integrantes. </w:t>
            </w:r>
          </w:p>
          <w:p w14:paraId="5BE3218F"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El Gobierno Nacional reglamentará las funciones del Comité para la Mejora Normativa.</w:t>
            </w:r>
          </w:p>
          <w:p w14:paraId="0497FFFE"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 xml:space="preserve">PARÁGRAFO PRIMERO. Los delegados del Comité para la Mejora Normativa deberán pertenecer a los niveles directivos o asesor que tengan a su cargo funciones relacionadas con la mejora normativa en la respectiva entidad. </w:t>
            </w:r>
          </w:p>
          <w:p w14:paraId="1A65B712"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 xml:space="preserve">PARÁGRAFO SEGUNDO. La secretaría técnica del Comité para la Mejora Normativa estará ejercida por el Departamento Nacional de Planeación. </w:t>
            </w:r>
          </w:p>
          <w:p w14:paraId="5494DB41" w14:textId="142003DC" w:rsidR="00E326D1" w:rsidRPr="0000272E"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PARÁGRAFO TERCERO. El Comité podrá invitar a sus sesiones a los funcionarios públicos, representantes del sector privado, académicos y demás personas que considere necesario.</w:t>
            </w:r>
          </w:p>
        </w:tc>
        <w:tc>
          <w:tcPr>
            <w:tcW w:w="2943" w:type="dxa"/>
          </w:tcPr>
          <w:p w14:paraId="6DAC3B48" w14:textId="77777777" w:rsidR="0000272E" w:rsidRPr="00DC1B14" w:rsidRDefault="0000272E" w:rsidP="00DC1B14">
            <w:pPr>
              <w:rPr>
                <w:rFonts w:ascii="Times New Roman" w:hAnsi="Times New Roman" w:cs="Times New Roman"/>
                <w:sz w:val="22"/>
                <w:szCs w:val="24"/>
              </w:rPr>
            </w:pPr>
          </w:p>
        </w:tc>
        <w:tc>
          <w:tcPr>
            <w:tcW w:w="2943" w:type="dxa"/>
          </w:tcPr>
          <w:p w14:paraId="036B1DDD" w14:textId="01778F36" w:rsidR="0000272E" w:rsidRDefault="0000272E"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00272E" w14:paraId="64EAFB8A" w14:textId="77777777" w:rsidTr="00DC1B14">
        <w:trPr>
          <w:jc w:val="center"/>
        </w:trPr>
        <w:tc>
          <w:tcPr>
            <w:tcW w:w="2942" w:type="dxa"/>
          </w:tcPr>
          <w:p w14:paraId="2DFAD8CF"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lastRenderedPageBreak/>
              <w:t>CAPÍTULO III</w:t>
            </w:r>
          </w:p>
          <w:p w14:paraId="0B5C3E9D"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 xml:space="preserve">DEL CICLO DE MEJORA DE LA </w:t>
            </w:r>
          </w:p>
          <w:p w14:paraId="320E0D24" w14:textId="6CDAD676" w:rsidR="0000272E" w:rsidRPr="0000272E"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CALIDAD NORMATIVA</w:t>
            </w:r>
          </w:p>
        </w:tc>
        <w:tc>
          <w:tcPr>
            <w:tcW w:w="2943" w:type="dxa"/>
          </w:tcPr>
          <w:p w14:paraId="601AF511" w14:textId="77777777" w:rsidR="0000272E" w:rsidRPr="00DC1B14" w:rsidRDefault="0000272E" w:rsidP="00DC1B14">
            <w:pPr>
              <w:rPr>
                <w:rFonts w:ascii="Times New Roman" w:hAnsi="Times New Roman" w:cs="Times New Roman"/>
                <w:sz w:val="22"/>
                <w:szCs w:val="24"/>
              </w:rPr>
            </w:pPr>
          </w:p>
        </w:tc>
        <w:tc>
          <w:tcPr>
            <w:tcW w:w="2943" w:type="dxa"/>
          </w:tcPr>
          <w:p w14:paraId="053888F6" w14:textId="40F80DE0" w:rsidR="0000272E" w:rsidRDefault="00E326D1"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E326D1" w14:paraId="78A3B282" w14:textId="77777777" w:rsidTr="00DC1B14">
        <w:trPr>
          <w:jc w:val="center"/>
        </w:trPr>
        <w:tc>
          <w:tcPr>
            <w:tcW w:w="2942" w:type="dxa"/>
          </w:tcPr>
          <w:p w14:paraId="1447DFD2"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 xml:space="preserve">ARTÍCULO 6º. DEL INVENTARIO NORMATIVO. Los sujetos obligados deberán contar con su respectivo inventario normativo. Este deberá ser publicado en el Sistema Único de Información Normativa (SUIN) o el que haga sus veces y divulgado en la respectiva página web de cada entidad. Lo anterior sin </w:t>
            </w:r>
            <w:r w:rsidRPr="00E326D1">
              <w:rPr>
                <w:rFonts w:ascii="Times New Roman" w:hAnsi="Times New Roman" w:cs="Times New Roman"/>
                <w:sz w:val="22"/>
                <w:szCs w:val="24"/>
              </w:rPr>
              <w:lastRenderedPageBreak/>
              <w:t>perjuicio de lo establecido en las leyes especiales vigentes sobre la materia o relacionadas.</w:t>
            </w:r>
          </w:p>
          <w:p w14:paraId="78EC7807" w14:textId="69D636C3"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PARÁGRAFO. La publicación en el Sistema Único de Información Normativa (SUIN) por parte de las entidades de la Rama Ejecutiva del nivel territorial se hará de manera progresiva, conforme a las capacidades y desarrollos de este sistema de información.</w:t>
            </w:r>
          </w:p>
        </w:tc>
        <w:tc>
          <w:tcPr>
            <w:tcW w:w="2943" w:type="dxa"/>
          </w:tcPr>
          <w:p w14:paraId="22C58E45" w14:textId="77777777" w:rsidR="00E326D1" w:rsidRPr="00DC1B14" w:rsidRDefault="00E326D1" w:rsidP="00DC1B14">
            <w:pPr>
              <w:rPr>
                <w:rFonts w:ascii="Times New Roman" w:hAnsi="Times New Roman" w:cs="Times New Roman"/>
                <w:sz w:val="22"/>
                <w:szCs w:val="24"/>
              </w:rPr>
            </w:pPr>
          </w:p>
        </w:tc>
        <w:tc>
          <w:tcPr>
            <w:tcW w:w="2943" w:type="dxa"/>
          </w:tcPr>
          <w:p w14:paraId="0FEFABEF" w14:textId="53551DA3" w:rsidR="00E326D1" w:rsidRDefault="00E326D1"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E326D1" w14:paraId="694E8694" w14:textId="77777777" w:rsidTr="00DC1B14">
        <w:trPr>
          <w:jc w:val="center"/>
        </w:trPr>
        <w:tc>
          <w:tcPr>
            <w:tcW w:w="2942" w:type="dxa"/>
          </w:tcPr>
          <w:p w14:paraId="11CCF6CA"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lastRenderedPageBreak/>
              <w:t xml:space="preserve">ARTÍCULO 7. DE LA AGENDA NORMATIVA. Los sujetos obligados, deberán publicar a más tardar el 31 de octubre en el Sistema Único de Consulta Pública (SUCOP) o el que haga sus veces y en la respectiva página web de cada entidad, el proyecto de agenda normativa futura con el fin de socializar los proyectos de actos administrativos de carácter general que previsiblemente se van a modificar, derogar o promulgar a futuro, así como el listado de actos administrativos de carácter general que serán objeto de Análisis de Impacto Normativo y  Evaluación Normativa ex-post. </w:t>
            </w:r>
          </w:p>
          <w:p w14:paraId="324A0EE5"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 xml:space="preserve">Los ciudadanos y las partes interesadas podrán realizar comentarios al proyecto de agenda normativa que serán analizados y resueltos por la entidad correspondiente. </w:t>
            </w:r>
          </w:p>
          <w:p w14:paraId="13058480" w14:textId="77777777"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 xml:space="preserve">Los sujetos obligados, publicarán la agenda normativa definitiva a más </w:t>
            </w:r>
            <w:r w:rsidRPr="00E326D1">
              <w:rPr>
                <w:rFonts w:ascii="Times New Roman" w:hAnsi="Times New Roman" w:cs="Times New Roman"/>
                <w:sz w:val="22"/>
                <w:szCs w:val="24"/>
              </w:rPr>
              <w:lastRenderedPageBreak/>
              <w:t xml:space="preserve">tardar el 31 de diciembre de cada año. </w:t>
            </w:r>
          </w:p>
          <w:p w14:paraId="4B8C6ECD" w14:textId="2EEA2A03" w:rsidR="00E326D1" w:rsidRPr="00E326D1" w:rsidRDefault="00E326D1" w:rsidP="00E326D1">
            <w:pPr>
              <w:rPr>
                <w:rFonts w:ascii="Times New Roman" w:hAnsi="Times New Roman" w:cs="Times New Roman"/>
                <w:sz w:val="22"/>
                <w:szCs w:val="24"/>
              </w:rPr>
            </w:pPr>
            <w:r w:rsidRPr="00E326D1">
              <w:rPr>
                <w:rFonts w:ascii="Times New Roman" w:hAnsi="Times New Roman" w:cs="Times New Roman"/>
                <w:sz w:val="22"/>
                <w:szCs w:val="24"/>
              </w:rPr>
              <w:t>La agenda normativa definitiva podrá modificarse, siempre que los cambios que se realicen se encuentren debidamente justificados. Estas modificaciones serán de obligatoria publicación para el conocimiento de las partes interesadas.</w:t>
            </w:r>
          </w:p>
        </w:tc>
        <w:tc>
          <w:tcPr>
            <w:tcW w:w="2943" w:type="dxa"/>
          </w:tcPr>
          <w:p w14:paraId="65838D2E" w14:textId="77777777" w:rsidR="00E326D1" w:rsidRPr="00DC1B14" w:rsidRDefault="00E326D1" w:rsidP="00DC1B14">
            <w:pPr>
              <w:rPr>
                <w:rFonts w:ascii="Times New Roman" w:hAnsi="Times New Roman" w:cs="Times New Roman"/>
                <w:sz w:val="22"/>
                <w:szCs w:val="24"/>
              </w:rPr>
            </w:pPr>
          </w:p>
        </w:tc>
        <w:tc>
          <w:tcPr>
            <w:tcW w:w="2943" w:type="dxa"/>
          </w:tcPr>
          <w:p w14:paraId="02CC0E55" w14:textId="219A90EF" w:rsidR="00E326D1" w:rsidRDefault="00E326D1"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E76018" w14:paraId="57436743" w14:textId="77777777" w:rsidTr="00DC1B14">
        <w:trPr>
          <w:jc w:val="center"/>
        </w:trPr>
        <w:tc>
          <w:tcPr>
            <w:tcW w:w="2942" w:type="dxa"/>
          </w:tcPr>
          <w:p w14:paraId="01E98B7A" w14:textId="77777777" w:rsidR="00E76018" w:rsidRPr="00E76018" w:rsidRDefault="00E76018" w:rsidP="00E76018">
            <w:pPr>
              <w:rPr>
                <w:rFonts w:ascii="Times New Roman" w:hAnsi="Times New Roman" w:cs="Times New Roman"/>
                <w:sz w:val="22"/>
                <w:szCs w:val="24"/>
              </w:rPr>
            </w:pPr>
            <w:r w:rsidRPr="00E76018">
              <w:rPr>
                <w:rFonts w:ascii="Times New Roman" w:hAnsi="Times New Roman" w:cs="Times New Roman"/>
                <w:sz w:val="22"/>
                <w:szCs w:val="24"/>
              </w:rPr>
              <w:lastRenderedPageBreak/>
              <w:t xml:space="preserve">ARTÍCULO 8º. ANÁLISIS DE IMPACTO NORMATIVO (AIN). El Análisis de Impacto Normativo (AIN) deberá realizarse previo a la promulgación de un acto administrativo de carácter general que generen un impacto económico, social o ambiental. </w:t>
            </w:r>
          </w:p>
          <w:p w14:paraId="3035AF94" w14:textId="7AAD82B2" w:rsidR="00E76018" w:rsidRPr="00E76018" w:rsidRDefault="00E76018" w:rsidP="00E76018">
            <w:pPr>
              <w:rPr>
                <w:rFonts w:ascii="Times New Roman" w:hAnsi="Times New Roman" w:cs="Times New Roman"/>
                <w:sz w:val="22"/>
                <w:szCs w:val="24"/>
              </w:rPr>
            </w:pPr>
            <w:r w:rsidRPr="00E76018">
              <w:rPr>
                <w:rFonts w:ascii="Times New Roman" w:hAnsi="Times New Roman" w:cs="Times New Roman"/>
                <w:sz w:val="22"/>
                <w:szCs w:val="24"/>
              </w:rPr>
              <w:t>El informe y anexos que se obtengan de la realización del Análisis de Impacto Normativo (AIN) se publicará junto con el proyecto de acto administrativo de carácter general en el Sistema Único de Consulta Pública (SUCOP), o el que haga sus veces, en el caso de la Rama Ejecutiva,</w:t>
            </w:r>
            <w:r w:rsidR="00EF5906">
              <w:rPr>
                <w:rFonts w:ascii="Times New Roman" w:hAnsi="Times New Roman" w:cs="Times New Roman"/>
                <w:sz w:val="22"/>
                <w:szCs w:val="24"/>
              </w:rPr>
              <w:t xml:space="preserve"> </w:t>
            </w:r>
            <w:r w:rsidRPr="00E76018">
              <w:rPr>
                <w:rFonts w:ascii="Times New Roman" w:hAnsi="Times New Roman" w:cs="Times New Roman"/>
                <w:sz w:val="22"/>
                <w:szCs w:val="24"/>
              </w:rPr>
              <w:t xml:space="preserve">según lo dispuesto en el artículo 9 de la presente ley. </w:t>
            </w:r>
          </w:p>
          <w:p w14:paraId="33FF637C" w14:textId="77777777" w:rsidR="00E76018" w:rsidRPr="00E76018" w:rsidRDefault="00E76018" w:rsidP="00E76018">
            <w:pPr>
              <w:rPr>
                <w:rFonts w:ascii="Times New Roman" w:hAnsi="Times New Roman" w:cs="Times New Roman"/>
                <w:sz w:val="22"/>
                <w:szCs w:val="24"/>
              </w:rPr>
            </w:pPr>
            <w:r w:rsidRPr="00E76018">
              <w:rPr>
                <w:rFonts w:ascii="Times New Roman" w:hAnsi="Times New Roman" w:cs="Times New Roman"/>
                <w:sz w:val="22"/>
                <w:szCs w:val="24"/>
              </w:rPr>
              <w:t xml:space="preserve">PARÁGRAFO PRIMERO. Para llevar a cabo cualquier derogatoria de actos administrativos de carácter general, o leyes, actos legislativos, acuerdos y ordenanzas, en el marco de lo señalado en la presente ley, se deberá contar con un análisis de impacto a las comunidades étnicas del país, con el fin de </w:t>
            </w:r>
            <w:r w:rsidRPr="00E76018">
              <w:rPr>
                <w:rFonts w:ascii="Times New Roman" w:hAnsi="Times New Roman" w:cs="Times New Roman"/>
                <w:sz w:val="22"/>
                <w:szCs w:val="24"/>
              </w:rPr>
              <w:lastRenderedPageBreak/>
              <w:t>determinar si se requiere o no adelantar proceso de consulta previa con dichas comunidades.</w:t>
            </w:r>
          </w:p>
          <w:p w14:paraId="5D587DD3" w14:textId="77777777" w:rsidR="00E76018" w:rsidRPr="00E76018" w:rsidRDefault="00E76018" w:rsidP="00E76018">
            <w:pPr>
              <w:rPr>
                <w:rFonts w:ascii="Times New Roman" w:hAnsi="Times New Roman" w:cs="Times New Roman"/>
                <w:sz w:val="22"/>
                <w:szCs w:val="24"/>
              </w:rPr>
            </w:pPr>
            <w:r w:rsidRPr="00E76018">
              <w:rPr>
                <w:rFonts w:ascii="Times New Roman" w:hAnsi="Times New Roman" w:cs="Times New Roman"/>
                <w:sz w:val="22"/>
                <w:szCs w:val="24"/>
              </w:rPr>
              <w:t xml:space="preserve">PARÁGRAFO SEGUNDO. Se exceptúa de lo dispuesto en este artículo a las Comisiones de Regulación. </w:t>
            </w:r>
          </w:p>
          <w:p w14:paraId="53426794" w14:textId="77501FA1" w:rsidR="00E76018" w:rsidRPr="00E326D1" w:rsidRDefault="00E76018" w:rsidP="00E76018">
            <w:pPr>
              <w:rPr>
                <w:rFonts w:ascii="Times New Roman" w:hAnsi="Times New Roman" w:cs="Times New Roman"/>
                <w:sz w:val="22"/>
                <w:szCs w:val="24"/>
              </w:rPr>
            </w:pPr>
            <w:r w:rsidRPr="00E76018">
              <w:rPr>
                <w:rFonts w:ascii="Times New Roman" w:hAnsi="Times New Roman" w:cs="Times New Roman"/>
                <w:sz w:val="22"/>
                <w:szCs w:val="24"/>
              </w:rPr>
              <w:t>PARÁGRAFO TERCERO. El Gobierno Nacional reglamentará, en un término de doce (12) meses a partir de la entrada en vigencia de la presente ley, las condiciones de implementación, metodología y plazos para el cumplimiento de lo dispuesto en este artículo en lo referente a la Rama Ejecutiva del poder público.</w:t>
            </w:r>
          </w:p>
        </w:tc>
        <w:tc>
          <w:tcPr>
            <w:tcW w:w="2943" w:type="dxa"/>
          </w:tcPr>
          <w:p w14:paraId="358C784D" w14:textId="77777777" w:rsidR="00E76018" w:rsidRPr="00DC1B14" w:rsidRDefault="00E76018" w:rsidP="00DC1B14">
            <w:pPr>
              <w:rPr>
                <w:rFonts w:ascii="Times New Roman" w:hAnsi="Times New Roman" w:cs="Times New Roman"/>
                <w:sz w:val="22"/>
                <w:szCs w:val="24"/>
              </w:rPr>
            </w:pPr>
          </w:p>
        </w:tc>
        <w:tc>
          <w:tcPr>
            <w:tcW w:w="2943" w:type="dxa"/>
          </w:tcPr>
          <w:p w14:paraId="68EFEC26" w14:textId="62EC9FF7" w:rsidR="00E76018" w:rsidRDefault="00EF5906"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EF5906" w14:paraId="7AB69A76" w14:textId="77777777" w:rsidTr="00DC1B14">
        <w:trPr>
          <w:jc w:val="center"/>
        </w:trPr>
        <w:tc>
          <w:tcPr>
            <w:tcW w:w="2942" w:type="dxa"/>
          </w:tcPr>
          <w:p w14:paraId="137099A6"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lastRenderedPageBreak/>
              <w:t xml:space="preserve">ARTÍCULO 9º. CONSULTA Y PARTICIPACIÓN PÚBLICA. Los proyectos de actos administrativos de carácter general, que se profieran por parte de los sujetos obligados deberán ser publicados en el Sistema Único de Consulta Pública (SUCOP). </w:t>
            </w:r>
          </w:p>
          <w:p w14:paraId="1739CFBF"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 xml:space="preserve">El tiempo mínimo de permanencia en consulta pública será de diez (10) días para la primera publicación en la que se deberá publicar el proyecto de acto administrativo, junto con la memoria justificativa, el estudio de Análisis de Impacto Normativo (AIN) y los demás estudios técnicos que lo sustentan, según el caso, con el fin de someterlos a consulta pública por parte de la </w:t>
            </w:r>
            <w:r w:rsidRPr="00EF5906">
              <w:rPr>
                <w:rFonts w:ascii="Times New Roman" w:hAnsi="Times New Roman" w:cs="Times New Roman"/>
                <w:sz w:val="22"/>
                <w:szCs w:val="24"/>
              </w:rPr>
              <w:lastRenderedPageBreak/>
              <w:t xml:space="preserve">ciudadanía y las partes interesadas. </w:t>
            </w:r>
          </w:p>
          <w:p w14:paraId="75A78B8F"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La respuesta a los comentarios a los que hace referencia este artículo se realizará mediante informe que deberá ser publicado, y hará parte de los antecedentes normativos.</w:t>
            </w:r>
          </w:p>
          <w:p w14:paraId="58E8D05D"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 xml:space="preserve">Una vez resueltos los comentarios de la ciudadanía, la entidad deberá, dentro de los veinte (20) días siguientes, anunciar si expedirá o no el acto administrativo de carácter general y en qué tiempo. En caso de que la entidad tomase la decisión de no promulgar el acto administrativo de carácter general, el proceso de consulta pública deberá declararse desierto. </w:t>
            </w:r>
          </w:p>
          <w:p w14:paraId="50082A2A"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Los días aquí dispuestos se entenderán calendario.</w:t>
            </w:r>
          </w:p>
          <w:p w14:paraId="4CE747AB" w14:textId="7D07AF14" w:rsidR="00EF5906" w:rsidRPr="00E76018"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PARÁGRAFO. Los sujetos obligados que profieran proyectos de actos administrativos de carácter general, deberán divulgar su contenido, por los canales que consideren adecuados, con el fin de que la ciudadanía y partes interesadas puedan participar en su expedición garantizando su transparencia y publicidad.</w:t>
            </w:r>
          </w:p>
        </w:tc>
        <w:tc>
          <w:tcPr>
            <w:tcW w:w="2943" w:type="dxa"/>
          </w:tcPr>
          <w:p w14:paraId="5FB54E40" w14:textId="77777777" w:rsidR="00EF5906" w:rsidRPr="00DC1B14" w:rsidRDefault="00EF5906" w:rsidP="00DC1B14">
            <w:pPr>
              <w:rPr>
                <w:rFonts w:ascii="Times New Roman" w:hAnsi="Times New Roman" w:cs="Times New Roman"/>
                <w:sz w:val="22"/>
                <w:szCs w:val="24"/>
              </w:rPr>
            </w:pPr>
          </w:p>
        </w:tc>
        <w:tc>
          <w:tcPr>
            <w:tcW w:w="2943" w:type="dxa"/>
          </w:tcPr>
          <w:p w14:paraId="4987D301" w14:textId="549B1CD6" w:rsidR="00EF5906" w:rsidRDefault="00EF5906"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EF5906" w14:paraId="26F73A66" w14:textId="77777777" w:rsidTr="00DC1B14">
        <w:trPr>
          <w:jc w:val="center"/>
        </w:trPr>
        <w:tc>
          <w:tcPr>
            <w:tcW w:w="2942" w:type="dxa"/>
          </w:tcPr>
          <w:p w14:paraId="206E2278"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lastRenderedPageBreak/>
              <w:t xml:space="preserve">ARTÍCULO 10º. DEPURACIÓN NORMATIVA. Los sujetos obligados deberán por cada acto administrativo de carácter general, que se pretendan promulgar, derogar o modificar, determinar de forma expresa las normas que se van a derogar o que resulten </w:t>
            </w:r>
            <w:r w:rsidRPr="00EF5906">
              <w:rPr>
                <w:rFonts w:ascii="Times New Roman" w:hAnsi="Times New Roman" w:cs="Times New Roman"/>
                <w:sz w:val="22"/>
                <w:szCs w:val="24"/>
              </w:rPr>
              <w:lastRenderedPageBreak/>
              <w:t xml:space="preserve">contradictorias entre sí, con el fin de evitar dudas sobre la vigencia y aplicabilidad de otras disposiciones normativas preexistentes del ARTÍCULO 11º.  Agréguese un parágrafo al artículo 145 de </w:t>
            </w:r>
            <w:proofErr w:type="spellStart"/>
            <w:r w:rsidRPr="00EF5906">
              <w:rPr>
                <w:rFonts w:ascii="Times New Roman" w:hAnsi="Times New Roman" w:cs="Times New Roman"/>
                <w:sz w:val="22"/>
                <w:szCs w:val="24"/>
              </w:rPr>
              <w:t>de</w:t>
            </w:r>
            <w:proofErr w:type="spellEnd"/>
            <w:r w:rsidRPr="00EF5906">
              <w:rPr>
                <w:rFonts w:ascii="Times New Roman" w:hAnsi="Times New Roman" w:cs="Times New Roman"/>
                <w:sz w:val="22"/>
                <w:szCs w:val="24"/>
              </w:rPr>
              <w:t xml:space="preserve"> la Ley 5 de 1992, el cual quedará así: </w:t>
            </w:r>
          </w:p>
          <w:p w14:paraId="3C2D2937" w14:textId="77777777" w:rsidR="00EF5906" w:rsidRPr="00EF5906" w:rsidRDefault="00EF5906" w:rsidP="00EF5906">
            <w:pPr>
              <w:rPr>
                <w:rFonts w:ascii="Times New Roman" w:hAnsi="Times New Roman" w:cs="Times New Roman"/>
                <w:sz w:val="22"/>
                <w:szCs w:val="24"/>
              </w:rPr>
            </w:pPr>
          </w:p>
          <w:p w14:paraId="2B92F1BB"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 xml:space="preserve">ARTÍCULO 145. Orden en la redacción del proyecto. En la presentación de todo proyecto debe incluirse: título, encabezamiento, parte dispositiva y exposición de motivos. Sin este orden el Presidente devolverá el proyecto para su corrección. </w:t>
            </w:r>
          </w:p>
          <w:p w14:paraId="3F50691A" w14:textId="77777777" w:rsidR="00EF5906" w:rsidRPr="00EF5906" w:rsidRDefault="00EF5906" w:rsidP="00EF5906">
            <w:pPr>
              <w:rPr>
                <w:rFonts w:ascii="Times New Roman" w:hAnsi="Times New Roman" w:cs="Times New Roman"/>
                <w:sz w:val="22"/>
                <w:szCs w:val="24"/>
              </w:rPr>
            </w:pPr>
          </w:p>
          <w:p w14:paraId="0ADCDFF1"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Parágrafo. El autor del proyecto y el ponente incluirán en la exposición de motivos un Análisis de Impacto Normativo y de Depuración Normativa, con el propósito de evaluar los potenciales impactos y efectos que tendría, así como las normas que se van a derogar o que resulten contradictorias con el mismo.</w:t>
            </w:r>
          </w:p>
          <w:p w14:paraId="0118B043" w14:textId="3C90F75B"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jurídico.</w:t>
            </w:r>
          </w:p>
        </w:tc>
        <w:tc>
          <w:tcPr>
            <w:tcW w:w="2943" w:type="dxa"/>
          </w:tcPr>
          <w:p w14:paraId="2B2EAF3E" w14:textId="77777777" w:rsidR="00EF5906" w:rsidRPr="00DC1B14" w:rsidRDefault="00EF5906" w:rsidP="00DC1B14">
            <w:pPr>
              <w:rPr>
                <w:rFonts w:ascii="Times New Roman" w:hAnsi="Times New Roman" w:cs="Times New Roman"/>
                <w:sz w:val="22"/>
                <w:szCs w:val="24"/>
              </w:rPr>
            </w:pPr>
          </w:p>
        </w:tc>
        <w:tc>
          <w:tcPr>
            <w:tcW w:w="2943" w:type="dxa"/>
          </w:tcPr>
          <w:p w14:paraId="39059A24" w14:textId="11D0C7B2" w:rsidR="00EF5906" w:rsidRDefault="00EF5906"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EF5906" w14:paraId="5DE4A7E1" w14:textId="77777777" w:rsidTr="00DC1B14">
        <w:trPr>
          <w:jc w:val="center"/>
        </w:trPr>
        <w:tc>
          <w:tcPr>
            <w:tcW w:w="2942" w:type="dxa"/>
          </w:tcPr>
          <w:p w14:paraId="7254C461"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lastRenderedPageBreak/>
              <w:t xml:space="preserve">ARTÍCULO 11º.  Agréguese un parágrafo al artículo 145 de </w:t>
            </w:r>
            <w:proofErr w:type="spellStart"/>
            <w:r w:rsidRPr="00EF5906">
              <w:rPr>
                <w:rFonts w:ascii="Times New Roman" w:hAnsi="Times New Roman" w:cs="Times New Roman"/>
                <w:sz w:val="22"/>
                <w:szCs w:val="24"/>
              </w:rPr>
              <w:t>de</w:t>
            </w:r>
            <w:proofErr w:type="spellEnd"/>
            <w:r w:rsidRPr="00EF5906">
              <w:rPr>
                <w:rFonts w:ascii="Times New Roman" w:hAnsi="Times New Roman" w:cs="Times New Roman"/>
                <w:sz w:val="22"/>
                <w:szCs w:val="24"/>
              </w:rPr>
              <w:t xml:space="preserve"> la Ley 5 de 1992, el cual quedará así: </w:t>
            </w:r>
          </w:p>
          <w:p w14:paraId="1E7D17F9"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 xml:space="preserve">ARTÍCULO 145. Orden en la redacción del proyecto. En la presentación de todo proyecto debe incluirse: título, encabezamiento, parte dispositiva y exposición de motivos. Sin este orden el Presidente devolverá el proyecto para su corrección. </w:t>
            </w:r>
          </w:p>
          <w:p w14:paraId="69C0224A" w14:textId="575A5C70"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lastRenderedPageBreak/>
              <w:t>Parágrafo. El autor del proyecto y el ponente incluirán en la exposición de motivos un Análisis de Impacto Normativo y de Depuración Normativa, con el propósito de evaluar los potenciales impactos y efectos que tendría, así como las normas que se van a derogar o que resulten contradictorias con el mismo.</w:t>
            </w:r>
          </w:p>
        </w:tc>
        <w:tc>
          <w:tcPr>
            <w:tcW w:w="2943" w:type="dxa"/>
          </w:tcPr>
          <w:p w14:paraId="131DC031"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lastRenderedPageBreak/>
              <w:t xml:space="preserve">ARTÍCULO 11º.  Agréguese un parágrafo al artículo 145 de </w:t>
            </w:r>
            <w:proofErr w:type="spellStart"/>
            <w:r w:rsidRPr="00EF5906">
              <w:rPr>
                <w:rFonts w:ascii="Times New Roman" w:hAnsi="Times New Roman" w:cs="Times New Roman"/>
                <w:strike/>
                <w:sz w:val="22"/>
                <w:szCs w:val="24"/>
              </w:rPr>
              <w:t>de</w:t>
            </w:r>
            <w:proofErr w:type="spellEnd"/>
            <w:r w:rsidRPr="00EF5906">
              <w:rPr>
                <w:rFonts w:ascii="Times New Roman" w:hAnsi="Times New Roman" w:cs="Times New Roman"/>
                <w:sz w:val="22"/>
                <w:szCs w:val="24"/>
              </w:rPr>
              <w:t xml:space="preserve"> la Ley 5 de 1992, el cual quedará así: </w:t>
            </w:r>
          </w:p>
          <w:p w14:paraId="230F00A0" w14:textId="77777777" w:rsidR="00EF5906" w:rsidRPr="00EF5906" w:rsidRDefault="00EF5906" w:rsidP="00EF5906">
            <w:pPr>
              <w:rPr>
                <w:rFonts w:ascii="Times New Roman" w:hAnsi="Times New Roman" w:cs="Times New Roman"/>
                <w:sz w:val="22"/>
                <w:szCs w:val="24"/>
              </w:rPr>
            </w:pPr>
            <w:r w:rsidRPr="00EF5906">
              <w:rPr>
                <w:rFonts w:ascii="Times New Roman" w:hAnsi="Times New Roman" w:cs="Times New Roman"/>
                <w:sz w:val="22"/>
                <w:szCs w:val="24"/>
              </w:rPr>
              <w:t xml:space="preserve">ARTÍCULO 145. Orden en la redacción del proyecto. En la presentación de todo proyecto debe incluirse: título, encabezamiento, parte dispositiva y exposición de motivos. Sin este orden el Presidente devolverá el proyecto para su corrección. </w:t>
            </w:r>
          </w:p>
          <w:p w14:paraId="0AF04E52" w14:textId="4099259B" w:rsidR="00EF5906" w:rsidRPr="00DC1B14" w:rsidRDefault="00EF5906" w:rsidP="00EF5906">
            <w:pPr>
              <w:rPr>
                <w:rFonts w:ascii="Times New Roman" w:hAnsi="Times New Roman" w:cs="Times New Roman"/>
                <w:sz w:val="22"/>
                <w:szCs w:val="24"/>
              </w:rPr>
            </w:pPr>
            <w:r w:rsidRPr="00EF5906">
              <w:rPr>
                <w:rFonts w:ascii="Times New Roman" w:hAnsi="Times New Roman" w:cs="Times New Roman"/>
                <w:sz w:val="22"/>
                <w:szCs w:val="24"/>
              </w:rPr>
              <w:lastRenderedPageBreak/>
              <w:t>Parágrafo. El autor del proyecto y el ponente incluirán en la exposición de motivos un Análisis de Impacto Normativo y de Depuración Normativa, con el propósito de evaluar los potenciales impactos y efectos que tendría, así como las normas que se van a derogar o que resulten contradictorias con el mismo.</w:t>
            </w:r>
          </w:p>
        </w:tc>
        <w:tc>
          <w:tcPr>
            <w:tcW w:w="2943" w:type="dxa"/>
          </w:tcPr>
          <w:p w14:paraId="3FF966AC" w14:textId="506EA05C" w:rsidR="00EF5906" w:rsidRDefault="00EF5906" w:rsidP="00DC1B14">
            <w:pPr>
              <w:rPr>
                <w:rFonts w:ascii="Times New Roman" w:hAnsi="Times New Roman" w:cs="Times New Roman"/>
                <w:sz w:val="22"/>
                <w:szCs w:val="24"/>
              </w:rPr>
            </w:pPr>
            <w:r>
              <w:rPr>
                <w:rFonts w:ascii="Times New Roman" w:hAnsi="Times New Roman" w:cs="Times New Roman"/>
                <w:sz w:val="22"/>
                <w:szCs w:val="24"/>
              </w:rPr>
              <w:lastRenderedPageBreak/>
              <w:t>Se corrige palabra repetida</w:t>
            </w:r>
          </w:p>
        </w:tc>
      </w:tr>
      <w:tr w:rsidR="00EF5906" w14:paraId="4AB686B3" w14:textId="77777777" w:rsidTr="00DC1B14">
        <w:trPr>
          <w:jc w:val="center"/>
        </w:trPr>
        <w:tc>
          <w:tcPr>
            <w:tcW w:w="2942" w:type="dxa"/>
          </w:tcPr>
          <w:p w14:paraId="660A3E00"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lastRenderedPageBreak/>
              <w:t xml:space="preserve">ARTÍCULO 12°. EVALUACIÓN NORMATIVA EXPOST. Se deberá realizar la Evaluación Normativa ex-post de los actos administrativos de carácter general que hubiesen sido sometidos al Análisis de Impacto Normativo (AIN) cada cinco (5) años, contados a partir de su fecha de su promulgación con el fin de evaluar su impacto y resultados obtenidos. </w:t>
            </w:r>
          </w:p>
          <w:p w14:paraId="498D8DDE"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Esto sin perjuicio de que el ejecutivo pueda decidir adelantar dicha evaluación sobre cualquier acto administrativo de carácter general en cualquier tiempo. </w:t>
            </w:r>
          </w:p>
          <w:p w14:paraId="495FF343"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Teniendo en cuenta los resultados de la Evaluación Normativa ex-post los sujetos obligados podrán implementar modificaciones al acto administrativo de carácter general objeto de evaluación, con el fin de garantizar el máximo beneficio social. </w:t>
            </w:r>
          </w:p>
          <w:p w14:paraId="163609B1"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PARÁGRAFO PRIMERO. En caso de que la normatividad a evaluar requiera un término distinto, la entidad emisora </w:t>
            </w:r>
            <w:r w:rsidRPr="00820BC3">
              <w:rPr>
                <w:rFonts w:ascii="Times New Roman" w:hAnsi="Times New Roman" w:cs="Times New Roman"/>
                <w:sz w:val="22"/>
                <w:szCs w:val="24"/>
              </w:rPr>
              <w:lastRenderedPageBreak/>
              <w:t xml:space="preserve">deberá justificar las razones técnicas por las cuales no podrán adoptar lo dispuesto en este artículo. </w:t>
            </w:r>
          </w:p>
          <w:p w14:paraId="4C321FDA" w14:textId="561ADF2A" w:rsidR="00EF5906" w:rsidRPr="00EF5906"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PARÁGRAFO SEGUNDO. El Gobierno Nacional reglamentará, en un término de doce (12) meses a partir de la entrada en vigencia de la presente ley, las condiciones de implementación, metodología y plazos para el cumplimiento de lo dispuesto en este artículo.</w:t>
            </w:r>
          </w:p>
        </w:tc>
        <w:tc>
          <w:tcPr>
            <w:tcW w:w="2943" w:type="dxa"/>
          </w:tcPr>
          <w:p w14:paraId="39FCDA05" w14:textId="77777777" w:rsidR="00EF5906" w:rsidRPr="00EF5906" w:rsidRDefault="00EF5906" w:rsidP="00EF5906">
            <w:pPr>
              <w:rPr>
                <w:rFonts w:ascii="Times New Roman" w:hAnsi="Times New Roman" w:cs="Times New Roman"/>
                <w:sz w:val="22"/>
                <w:szCs w:val="24"/>
              </w:rPr>
            </w:pPr>
          </w:p>
        </w:tc>
        <w:tc>
          <w:tcPr>
            <w:tcW w:w="2943" w:type="dxa"/>
          </w:tcPr>
          <w:p w14:paraId="3444B3E7" w14:textId="331B5BEC" w:rsidR="00EF5906" w:rsidRDefault="00820BC3" w:rsidP="00DC1B14">
            <w:pPr>
              <w:rPr>
                <w:rFonts w:ascii="Times New Roman" w:hAnsi="Times New Roman" w:cs="Times New Roman"/>
                <w:sz w:val="22"/>
                <w:szCs w:val="24"/>
              </w:rPr>
            </w:pPr>
            <w:r>
              <w:rPr>
                <w:rFonts w:ascii="Times New Roman" w:hAnsi="Times New Roman" w:cs="Times New Roman"/>
                <w:sz w:val="22"/>
                <w:szCs w:val="24"/>
              </w:rPr>
              <w:t>Queda igual</w:t>
            </w:r>
          </w:p>
        </w:tc>
      </w:tr>
      <w:tr w:rsidR="00820BC3" w14:paraId="47A26F58" w14:textId="77777777" w:rsidTr="00DC1B14">
        <w:trPr>
          <w:jc w:val="center"/>
        </w:trPr>
        <w:tc>
          <w:tcPr>
            <w:tcW w:w="2942" w:type="dxa"/>
          </w:tcPr>
          <w:p w14:paraId="7E2ECA06"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lastRenderedPageBreak/>
              <w:t xml:space="preserve">ARTÍCULO 12º. INFORME PARA DEPURACIÓN DEL INVENTARIO NORMATIVO. El Gobierno Nacional, a partir de la entrada en vigencia de la presente ley, cada dos (2) años deberá presentar un informe al Congreso de la República al inicio de la legislatura correspondiente, donde se identifiquen las disposiciones de rango legal que deben ser derogadas del inventario normativo o que han sido derogadas tácitamente. </w:t>
            </w:r>
          </w:p>
          <w:p w14:paraId="104CA910" w14:textId="52D18D48"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La depuración de cada una de las normas propuestas, deberá estar debidamente justificada.</w:t>
            </w:r>
          </w:p>
        </w:tc>
        <w:tc>
          <w:tcPr>
            <w:tcW w:w="2943" w:type="dxa"/>
          </w:tcPr>
          <w:p w14:paraId="56EF27CA" w14:textId="153F01E8"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ARTÍCULO </w:t>
            </w:r>
            <w:r w:rsidRPr="00820BC3">
              <w:rPr>
                <w:rFonts w:ascii="Times New Roman" w:hAnsi="Times New Roman" w:cs="Times New Roman"/>
                <w:strike/>
                <w:sz w:val="22"/>
                <w:szCs w:val="24"/>
              </w:rPr>
              <w:t>12º</w:t>
            </w:r>
            <w:r>
              <w:rPr>
                <w:rFonts w:ascii="Times New Roman" w:hAnsi="Times New Roman" w:cs="Times New Roman"/>
                <w:sz w:val="22"/>
                <w:szCs w:val="24"/>
              </w:rPr>
              <w:t xml:space="preserve"> </w:t>
            </w:r>
            <w:r w:rsidRPr="00820BC3">
              <w:rPr>
                <w:rFonts w:ascii="Times New Roman" w:hAnsi="Times New Roman" w:cs="Times New Roman"/>
                <w:sz w:val="22"/>
                <w:szCs w:val="24"/>
              </w:rPr>
              <w:t>1</w:t>
            </w:r>
            <w:r>
              <w:rPr>
                <w:rFonts w:ascii="Times New Roman" w:hAnsi="Times New Roman" w:cs="Times New Roman"/>
                <w:sz w:val="22"/>
                <w:szCs w:val="24"/>
              </w:rPr>
              <w:t>3</w:t>
            </w:r>
            <w:r w:rsidRPr="00820BC3">
              <w:rPr>
                <w:rFonts w:ascii="Times New Roman" w:hAnsi="Times New Roman" w:cs="Times New Roman"/>
                <w:sz w:val="22"/>
                <w:szCs w:val="24"/>
              </w:rPr>
              <w:t>º</w:t>
            </w:r>
            <w:r>
              <w:rPr>
                <w:rFonts w:ascii="Times New Roman" w:hAnsi="Times New Roman" w:cs="Times New Roman"/>
                <w:sz w:val="22"/>
                <w:szCs w:val="24"/>
              </w:rPr>
              <w:t xml:space="preserve">. </w:t>
            </w:r>
            <w:r w:rsidRPr="00820BC3">
              <w:rPr>
                <w:rFonts w:ascii="Times New Roman" w:hAnsi="Times New Roman" w:cs="Times New Roman"/>
                <w:sz w:val="22"/>
                <w:szCs w:val="24"/>
              </w:rPr>
              <w:t xml:space="preserve">INFORME PARA DEPURACIÓN DEL INVENTARIO NORMATIVO. El Gobierno Nacional, a partir de la entrada en vigencia de la presente ley, cada dos (2) años deberá presentar un informe al Congreso de la República al inicio de la legislatura correspondiente, donde se identifiquen las disposiciones de rango legal que deben ser derogadas del inventario normativo o que han sido derogadas tácitamente. </w:t>
            </w:r>
          </w:p>
          <w:p w14:paraId="67FE9297" w14:textId="4E9913F6" w:rsidR="00820BC3" w:rsidRPr="00EF5906"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La depuración de cada una de las normas propuestas, deberá estar debidamente justificada.</w:t>
            </w:r>
          </w:p>
        </w:tc>
        <w:tc>
          <w:tcPr>
            <w:tcW w:w="2943" w:type="dxa"/>
          </w:tcPr>
          <w:p w14:paraId="2C4AAB82" w14:textId="17C034A1" w:rsidR="00820BC3" w:rsidRDefault="00820BC3" w:rsidP="00DC1B14">
            <w:pPr>
              <w:rPr>
                <w:rFonts w:ascii="Times New Roman" w:hAnsi="Times New Roman" w:cs="Times New Roman"/>
                <w:sz w:val="22"/>
                <w:szCs w:val="24"/>
              </w:rPr>
            </w:pPr>
            <w:r>
              <w:rPr>
                <w:rFonts w:ascii="Times New Roman" w:hAnsi="Times New Roman" w:cs="Times New Roman"/>
                <w:sz w:val="22"/>
                <w:szCs w:val="24"/>
              </w:rPr>
              <w:t>Se corrige numeración</w:t>
            </w:r>
          </w:p>
        </w:tc>
      </w:tr>
      <w:tr w:rsidR="00820BC3" w14:paraId="13E7EAAE" w14:textId="77777777" w:rsidTr="00DC1B14">
        <w:trPr>
          <w:jc w:val="center"/>
        </w:trPr>
        <w:tc>
          <w:tcPr>
            <w:tcW w:w="2942" w:type="dxa"/>
          </w:tcPr>
          <w:p w14:paraId="23CC634D"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ARTÍCULO 13º. ACTUALIZACIÓN DEL SUIN. El Ministerio de Justicia y del Derecho adecuará el Sistema Único de Información Normativa (SUIN) o el que haga sus veces con el fin de que los sujetos obligados divulguen a través de este sistema de información los actos </w:t>
            </w:r>
            <w:r w:rsidRPr="00820BC3">
              <w:rPr>
                <w:rFonts w:ascii="Times New Roman" w:hAnsi="Times New Roman" w:cs="Times New Roman"/>
                <w:sz w:val="22"/>
                <w:szCs w:val="24"/>
              </w:rPr>
              <w:lastRenderedPageBreak/>
              <w:t xml:space="preserve">administrativos de carácter general que hayan sido promulgados o derogados. </w:t>
            </w:r>
          </w:p>
          <w:p w14:paraId="696E32BE"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De igual manera, el Ministerio de Justicia y del Derecho actualizará en el Sistema Único de Información Normativa (SUIN) o el que haga sus veces, la información de las leyes que hayan sido promulgadas, modificadas o derogadas. </w:t>
            </w:r>
          </w:p>
          <w:p w14:paraId="1762194A" w14:textId="0C27F7D2"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Para el cumplimiento de este fin, la Imprenta Nacional de Colombia y las demás entidades públicas competentes, remitirán sin costo la información que requiera el Ministerio de Justicia y del Derecho.</w:t>
            </w:r>
          </w:p>
        </w:tc>
        <w:tc>
          <w:tcPr>
            <w:tcW w:w="2943" w:type="dxa"/>
          </w:tcPr>
          <w:p w14:paraId="1128FED7" w14:textId="1B3AF00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lastRenderedPageBreak/>
              <w:t xml:space="preserve">ARTÍCULO </w:t>
            </w:r>
            <w:r w:rsidRPr="00820BC3">
              <w:rPr>
                <w:rFonts w:ascii="Times New Roman" w:hAnsi="Times New Roman" w:cs="Times New Roman"/>
                <w:strike/>
                <w:sz w:val="22"/>
                <w:szCs w:val="24"/>
              </w:rPr>
              <w:t>13º</w:t>
            </w:r>
            <w:r>
              <w:rPr>
                <w:rFonts w:ascii="Times New Roman" w:hAnsi="Times New Roman" w:cs="Times New Roman"/>
                <w:sz w:val="22"/>
                <w:szCs w:val="24"/>
              </w:rPr>
              <w:t xml:space="preserve"> 14º</w:t>
            </w:r>
            <w:r w:rsidRPr="00820BC3">
              <w:rPr>
                <w:rFonts w:ascii="Times New Roman" w:hAnsi="Times New Roman" w:cs="Times New Roman"/>
                <w:sz w:val="22"/>
                <w:szCs w:val="24"/>
              </w:rPr>
              <w:t xml:space="preserve">. ACTUALIZACIÓN DEL SUIN. El Ministerio de Justicia y del Derecho adecuará el Sistema Único de Información Normativa (SUIN) o el que haga sus veces con el fin de que los sujetos obligados divulguen a través de este sistema de información los actos </w:t>
            </w:r>
            <w:r w:rsidRPr="00820BC3">
              <w:rPr>
                <w:rFonts w:ascii="Times New Roman" w:hAnsi="Times New Roman" w:cs="Times New Roman"/>
                <w:sz w:val="22"/>
                <w:szCs w:val="24"/>
              </w:rPr>
              <w:lastRenderedPageBreak/>
              <w:t xml:space="preserve">administrativos de carácter general que hayan sido promulgados o derogados. </w:t>
            </w:r>
          </w:p>
          <w:p w14:paraId="6605DC0A"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De igual manera, el Ministerio de Justicia y del Derecho actualizará en el Sistema Único de Información Normativa (SUIN) o el que haga sus veces, la información de las leyes que hayan sido promulgadas, modificadas o derogadas. </w:t>
            </w:r>
          </w:p>
          <w:p w14:paraId="2970EE0C" w14:textId="230F7EF1"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Para el cumplimiento de este fin, la Imprenta Nacional de Colombia y las demás entidades públicas competentes, remitirán sin costo la información que requiera el Ministerio de Justicia y del Derecho.</w:t>
            </w:r>
          </w:p>
        </w:tc>
        <w:tc>
          <w:tcPr>
            <w:tcW w:w="2943" w:type="dxa"/>
          </w:tcPr>
          <w:p w14:paraId="6C6904BE" w14:textId="49465BEC" w:rsidR="00820BC3" w:rsidRDefault="00820BC3" w:rsidP="00DC1B14">
            <w:pPr>
              <w:rPr>
                <w:rFonts w:ascii="Times New Roman" w:hAnsi="Times New Roman" w:cs="Times New Roman"/>
                <w:sz w:val="22"/>
                <w:szCs w:val="24"/>
              </w:rPr>
            </w:pPr>
            <w:r>
              <w:rPr>
                <w:rFonts w:ascii="Times New Roman" w:hAnsi="Times New Roman" w:cs="Times New Roman"/>
                <w:sz w:val="22"/>
                <w:szCs w:val="24"/>
              </w:rPr>
              <w:lastRenderedPageBreak/>
              <w:t>Se corrige numeración</w:t>
            </w:r>
          </w:p>
        </w:tc>
      </w:tr>
      <w:tr w:rsidR="00820BC3" w14:paraId="29FCF955" w14:textId="77777777" w:rsidTr="00DC1B14">
        <w:trPr>
          <w:jc w:val="center"/>
        </w:trPr>
        <w:tc>
          <w:tcPr>
            <w:tcW w:w="2942" w:type="dxa"/>
          </w:tcPr>
          <w:p w14:paraId="55E716F6"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lastRenderedPageBreak/>
              <w:t xml:space="preserve">ARTÍCULO 14º. INTEROPERABILIDAD DE LOS SISTEMAS DE INFORMACIÓN. Los sistemas de información que sean utilizados por la administración pública y se encuentren relacionados con el ciclo de producción normativa del Estado deben ser interoperables. </w:t>
            </w:r>
          </w:p>
          <w:p w14:paraId="5644352E"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Las autoridades deberán integrar dichos sistemas de información al servicio ciudadano de interoperabilidad, siguiendo los lineamientos, plazos y condiciones que para tal efecto expida el Ministerio de las Tecnologías y las Comunicaciones.</w:t>
            </w:r>
          </w:p>
          <w:p w14:paraId="2231BA30" w14:textId="002557DF"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El Ministerio de las Tecnologías y las Comunicaciones tendrá un plazo de seis (6) meses para </w:t>
            </w:r>
            <w:r w:rsidRPr="00820BC3">
              <w:rPr>
                <w:rFonts w:ascii="Times New Roman" w:hAnsi="Times New Roman" w:cs="Times New Roman"/>
                <w:sz w:val="22"/>
                <w:szCs w:val="24"/>
              </w:rPr>
              <w:lastRenderedPageBreak/>
              <w:t>reglamentar lo dispuesto en este artículo.</w:t>
            </w:r>
          </w:p>
        </w:tc>
        <w:tc>
          <w:tcPr>
            <w:tcW w:w="2943" w:type="dxa"/>
          </w:tcPr>
          <w:p w14:paraId="7EB9492E" w14:textId="67487E01"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lastRenderedPageBreak/>
              <w:t xml:space="preserve">ARTÍCULO </w:t>
            </w:r>
            <w:r w:rsidRPr="00820BC3">
              <w:rPr>
                <w:rFonts w:ascii="Times New Roman" w:hAnsi="Times New Roman" w:cs="Times New Roman"/>
                <w:strike/>
                <w:sz w:val="22"/>
                <w:szCs w:val="24"/>
              </w:rPr>
              <w:t>14º</w:t>
            </w:r>
            <w:r>
              <w:rPr>
                <w:rFonts w:ascii="Times New Roman" w:hAnsi="Times New Roman" w:cs="Times New Roman"/>
                <w:sz w:val="22"/>
                <w:szCs w:val="24"/>
              </w:rPr>
              <w:t xml:space="preserve"> </w:t>
            </w:r>
            <w:r w:rsidRPr="00820BC3">
              <w:rPr>
                <w:rFonts w:ascii="Times New Roman" w:hAnsi="Times New Roman" w:cs="Times New Roman"/>
                <w:sz w:val="22"/>
                <w:szCs w:val="24"/>
              </w:rPr>
              <w:t>1</w:t>
            </w:r>
            <w:r>
              <w:rPr>
                <w:rFonts w:ascii="Times New Roman" w:hAnsi="Times New Roman" w:cs="Times New Roman"/>
                <w:sz w:val="22"/>
                <w:szCs w:val="24"/>
              </w:rPr>
              <w:t>5</w:t>
            </w:r>
            <w:r w:rsidRPr="00820BC3">
              <w:rPr>
                <w:rFonts w:ascii="Times New Roman" w:hAnsi="Times New Roman" w:cs="Times New Roman"/>
                <w:sz w:val="22"/>
                <w:szCs w:val="24"/>
              </w:rPr>
              <w:t xml:space="preserve">º. INTEROPERABILIDAD DE LOS SISTEMAS DE INFORMACIÓN. Los sistemas de información que sean utilizados por la administración pública y se encuentren relacionados con el ciclo de producción normativa del Estado deben ser interoperables. </w:t>
            </w:r>
          </w:p>
          <w:p w14:paraId="2539663E" w14:textId="77777777"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Las autoridades deberán integrar dichos sistemas de información al servicio ciudadano de interoperabilidad, siguiendo los lineamientos, plazos y condiciones que para tal efecto expida el Ministerio de las Tecnologías y las Comunicaciones.</w:t>
            </w:r>
          </w:p>
          <w:p w14:paraId="68C08C57" w14:textId="6316E393" w:rsidR="00820BC3" w:rsidRPr="00820BC3" w:rsidRDefault="00820BC3" w:rsidP="00820BC3">
            <w:pPr>
              <w:rPr>
                <w:rFonts w:ascii="Times New Roman" w:hAnsi="Times New Roman" w:cs="Times New Roman"/>
                <w:sz w:val="22"/>
                <w:szCs w:val="24"/>
              </w:rPr>
            </w:pPr>
            <w:r w:rsidRPr="00820BC3">
              <w:rPr>
                <w:rFonts w:ascii="Times New Roman" w:hAnsi="Times New Roman" w:cs="Times New Roman"/>
                <w:sz w:val="22"/>
                <w:szCs w:val="24"/>
              </w:rPr>
              <w:t xml:space="preserve">El Ministerio de las Tecnologías y las Comunicaciones tendrá un plazo de seis (6) meses para </w:t>
            </w:r>
            <w:r w:rsidRPr="00820BC3">
              <w:rPr>
                <w:rFonts w:ascii="Times New Roman" w:hAnsi="Times New Roman" w:cs="Times New Roman"/>
                <w:sz w:val="22"/>
                <w:szCs w:val="24"/>
              </w:rPr>
              <w:lastRenderedPageBreak/>
              <w:t>reglamentar lo dispuesto en este artículo.</w:t>
            </w:r>
          </w:p>
        </w:tc>
        <w:tc>
          <w:tcPr>
            <w:tcW w:w="2943" w:type="dxa"/>
          </w:tcPr>
          <w:p w14:paraId="3DD4DBB1" w14:textId="6495FB38" w:rsidR="00820BC3" w:rsidRDefault="00F43BCB" w:rsidP="00DC1B14">
            <w:pPr>
              <w:rPr>
                <w:rFonts w:ascii="Times New Roman" w:hAnsi="Times New Roman" w:cs="Times New Roman"/>
                <w:sz w:val="22"/>
                <w:szCs w:val="24"/>
              </w:rPr>
            </w:pPr>
            <w:r>
              <w:rPr>
                <w:rFonts w:ascii="Times New Roman" w:hAnsi="Times New Roman" w:cs="Times New Roman"/>
                <w:sz w:val="22"/>
                <w:szCs w:val="24"/>
              </w:rPr>
              <w:lastRenderedPageBreak/>
              <w:t>Se corrige numeración</w:t>
            </w:r>
          </w:p>
        </w:tc>
      </w:tr>
      <w:tr w:rsidR="00820BC3" w14:paraId="0FCFC4E7" w14:textId="77777777" w:rsidTr="00DC1B14">
        <w:trPr>
          <w:jc w:val="center"/>
        </w:trPr>
        <w:tc>
          <w:tcPr>
            <w:tcW w:w="2942" w:type="dxa"/>
          </w:tcPr>
          <w:p w14:paraId="5BF13BBC"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lastRenderedPageBreak/>
              <w:t xml:space="preserve">ARTÍCULO 15º. IMPLEMENTACIÓN NACIONAL Y TERRITORIAL. Los sujetos obligados tendrán un plazo máximo de doce (12) meses para dar cumplimiento a lo dispuesto en la presente ley. Para el caso del cumplimiento de lo dispuesto en los artículos 8 y 12, las entidades territoriales, contarán con los siguientes plazos máximos: </w:t>
            </w:r>
          </w:p>
          <w:p w14:paraId="611AEB9F"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Categoría Especial: Doce (12) meses a partir de la entrada en vigencia de esta ley. </w:t>
            </w:r>
          </w:p>
          <w:p w14:paraId="60CE246D"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Primera Categoría: Treinta (30) meses a partir de la entrada en vigencia de esta ley. </w:t>
            </w:r>
          </w:p>
          <w:p w14:paraId="5F58587D"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Segunda y Tercera Categoría: Treinta y seis (36) meses a partir de la entrada en vigencia de esta ley. </w:t>
            </w:r>
          </w:p>
          <w:p w14:paraId="5B47AD04"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Cuarta, Quinta y Sexta Categoría: Cuarenta y ocho (48) meses a partir de la entrada en vigencia de esta ley. </w:t>
            </w:r>
          </w:p>
          <w:p w14:paraId="1BAA15C4"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 xml:space="preserve">En los plazos aquí dispuestos, los sujetos obligados deberán hacer los ajustes institucionales, normativos, administrativos y financieros con cargo a su presupuesto que sean necesarios. </w:t>
            </w:r>
          </w:p>
          <w:p w14:paraId="07FD7147" w14:textId="31F81467" w:rsidR="00820BC3" w:rsidRPr="00820BC3"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 xml:space="preserve">PARÁGRAFO. Para el caso de las Asambleas Departamentales y Concejos Municipales, no aplica lo dispuesto en la presente ley, en lo referido a la </w:t>
            </w:r>
            <w:r w:rsidRPr="00F43BCB">
              <w:rPr>
                <w:rFonts w:ascii="Times New Roman" w:hAnsi="Times New Roman" w:cs="Times New Roman"/>
                <w:sz w:val="22"/>
                <w:szCs w:val="24"/>
              </w:rPr>
              <w:lastRenderedPageBreak/>
              <w:t>promulgación de acuerdos y ordenanzas.</w:t>
            </w:r>
          </w:p>
        </w:tc>
        <w:tc>
          <w:tcPr>
            <w:tcW w:w="2943" w:type="dxa"/>
          </w:tcPr>
          <w:p w14:paraId="4BF75075" w14:textId="2F193F73"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lastRenderedPageBreak/>
              <w:t xml:space="preserve">ARTÍCULO </w:t>
            </w:r>
            <w:r w:rsidRPr="00F43BCB">
              <w:rPr>
                <w:rFonts w:ascii="Times New Roman" w:hAnsi="Times New Roman" w:cs="Times New Roman"/>
                <w:strike/>
                <w:sz w:val="22"/>
                <w:szCs w:val="24"/>
              </w:rPr>
              <w:t>15º</w:t>
            </w:r>
            <w:r>
              <w:rPr>
                <w:rFonts w:ascii="Times New Roman" w:hAnsi="Times New Roman" w:cs="Times New Roman"/>
                <w:sz w:val="22"/>
                <w:szCs w:val="24"/>
              </w:rPr>
              <w:t xml:space="preserve"> </w:t>
            </w:r>
            <w:r w:rsidRPr="00F43BCB">
              <w:rPr>
                <w:rFonts w:ascii="Times New Roman" w:hAnsi="Times New Roman" w:cs="Times New Roman"/>
                <w:sz w:val="22"/>
                <w:szCs w:val="24"/>
              </w:rPr>
              <w:t>1</w:t>
            </w:r>
            <w:r>
              <w:rPr>
                <w:rFonts w:ascii="Times New Roman" w:hAnsi="Times New Roman" w:cs="Times New Roman"/>
                <w:sz w:val="22"/>
                <w:szCs w:val="24"/>
              </w:rPr>
              <w:t>6</w:t>
            </w:r>
            <w:r w:rsidRPr="00F43BCB">
              <w:rPr>
                <w:rFonts w:ascii="Times New Roman" w:hAnsi="Times New Roman" w:cs="Times New Roman"/>
                <w:sz w:val="22"/>
                <w:szCs w:val="24"/>
              </w:rPr>
              <w:t xml:space="preserve">º. IMPLEMENTACIÓN NACIONAL Y TERRITORIAL. Los sujetos obligados tendrán un plazo máximo de doce (12) meses para dar cumplimiento a lo dispuesto en la presente ley. Para el caso del cumplimiento de lo dispuesto en los artículos 8 y 12, las entidades territoriales, contarán con los siguientes plazos máximos: </w:t>
            </w:r>
          </w:p>
          <w:p w14:paraId="6218CC36"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Categoría Especial: Doce (12) meses a partir de la entrada en vigencia de esta ley. </w:t>
            </w:r>
          </w:p>
          <w:p w14:paraId="6C5F285A"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Primera Categoría: Treinta (30) meses a partir de la entrada en vigencia de esta ley. </w:t>
            </w:r>
          </w:p>
          <w:p w14:paraId="199C04C0"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Segunda y Tercera Categoría: Treinta y seis (36) meses a partir de la entrada en vigencia de esta ley. </w:t>
            </w:r>
          </w:p>
          <w:p w14:paraId="116EFD90"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w:t>
            </w:r>
            <w:r w:rsidRPr="00F43BCB">
              <w:rPr>
                <w:rFonts w:ascii="Times New Roman" w:hAnsi="Times New Roman" w:cs="Times New Roman"/>
                <w:sz w:val="22"/>
                <w:szCs w:val="24"/>
              </w:rPr>
              <w:tab/>
              <w:t xml:space="preserve">Cuarta, Quinta y Sexta Categoría: Cuarenta y ocho (48) meses a partir de la entrada en vigencia de esta ley. </w:t>
            </w:r>
          </w:p>
          <w:p w14:paraId="734CCD93" w14:textId="77777777" w:rsidR="00F43BCB" w:rsidRPr="00F43BCB"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 xml:space="preserve">En los plazos aquí dispuestos, los sujetos obligados deberán hacer los ajustes institucionales, normativos, administrativos y financieros con cargo a su presupuesto que sean necesarios. </w:t>
            </w:r>
          </w:p>
          <w:p w14:paraId="20EF549C" w14:textId="568DB7A4" w:rsidR="00820BC3" w:rsidRPr="00820BC3" w:rsidRDefault="00F43BCB" w:rsidP="00F43BCB">
            <w:pPr>
              <w:rPr>
                <w:rFonts w:ascii="Times New Roman" w:hAnsi="Times New Roman" w:cs="Times New Roman"/>
                <w:sz w:val="22"/>
                <w:szCs w:val="24"/>
              </w:rPr>
            </w:pPr>
            <w:r w:rsidRPr="00F43BCB">
              <w:rPr>
                <w:rFonts w:ascii="Times New Roman" w:hAnsi="Times New Roman" w:cs="Times New Roman"/>
                <w:sz w:val="22"/>
                <w:szCs w:val="24"/>
              </w:rPr>
              <w:t xml:space="preserve">PARÁGRAFO. Para el caso de las Asambleas Departamentales y Concejos Municipales, no aplica lo dispuesto en la presente ley, en lo referido a la </w:t>
            </w:r>
            <w:r w:rsidRPr="00F43BCB">
              <w:rPr>
                <w:rFonts w:ascii="Times New Roman" w:hAnsi="Times New Roman" w:cs="Times New Roman"/>
                <w:sz w:val="22"/>
                <w:szCs w:val="24"/>
              </w:rPr>
              <w:lastRenderedPageBreak/>
              <w:t>promulgación de acuerdos y ordenanzas.</w:t>
            </w:r>
          </w:p>
        </w:tc>
        <w:tc>
          <w:tcPr>
            <w:tcW w:w="2943" w:type="dxa"/>
          </w:tcPr>
          <w:p w14:paraId="188DB7C5" w14:textId="0C1BD0C1" w:rsidR="00820BC3" w:rsidRDefault="00F43BCB" w:rsidP="00DC1B14">
            <w:pPr>
              <w:rPr>
                <w:rFonts w:ascii="Times New Roman" w:hAnsi="Times New Roman" w:cs="Times New Roman"/>
                <w:sz w:val="22"/>
                <w:szCs w:val="24"/>
              </w:rPr>
            </w:pPr>
            <w:r>
              <w:rPr>
                <w:rFonts w:ascii="Times New Roman" w:hAnsi="Times New Roman" w:cs="Times New Roman"/>
                <w:sz w:val="22"/>
                <w:szCs w:val="24"/>
              </w:rPr>
              <w:lastRenderedPageBreak/>
              <w:t>Se corrige numeración</w:t>
            </w:r>
          </w:p>
        </w:tc>
      </w:tr>
      <w:tr w:rsidR="00F43BCB" w14:paraId="108DDC47" w14:textId="77777777" w:rsidTr="00DC1B14">
        <w:trPr>
          <w:jc w:val="center"/>
        </w:trPr>
        <w:tc>
          <w:tcPr>
            <w:tcW w:w="2942" w:type="dxa"/>
          </w:tcPr>
          <w:p w14:paraId="789DF864" w14:textId="1F49FD8E" w:rsidR="00F43BCB" w:rsidRPr="00820BC3" w:rsidRDefault="00F43BCB" w:rsidP="00820BC3">
            <w:pPr>
              <w:rPr>
                <w:rFonts w:ascii="Times New Roman" w:hAnsi="Times New Roman" w:cs="Times New Roman"/>
                <w:sz w:val="22"/>
                <w:szCs w:val="24"/>
              </w:rPr>
            </w:pPr>
            <w:r w:rsidRPr="00F43BCB">
              <w:rPr>
                <w:rFonts w:ascii="Times New Roman" w:hAnsi="Times New Roman" w:cs="Times New Roman"/>
                <w:sz w:val="22"/>
                <w:szCs w:val="24"/>
              </w:rPr>
              <w:lastRenderedPageBreak/>
              <w:t>ARTÍCULO 16º. VIGENCIA. La presente ley rige a partir del momento de su promulgación y deroga las disposiciones que le sean contrarias.</w:t>
            </w:r>
          </w:p>
        </w:tc>
        <w:tc>
          <w:tcPr>
            <w:tcW w:w="2943" w:type="dxa"/>
          </w:tcPr>
          <w:p w14:paraId="5F4F0E89" w14:textId="06B79C25" w:rsidR="00F43BCB" w:rsidRPr="00820BC3" w:rsidRDefault="00F43BCB" w:rsidP="00820BC3">
            <w:pPr>
              <w:rPr>
                <w:rFonts w:ascii="Times New Roman" w:hAnsi="Times New Roman" w:cs="Times New Roman"/>
                <w:sz w:val="22"/>
                <w:szCs w:val="24"/>
              </w:rPr>
            </w:pPr>
            <w:r w:rsidRPr="00F43BCB">
              <w:rPr>
                <w:rFonts w:ascii="Times New Roman" w:hAnsi="Times New Roman" w:cs="Times New Roman"/>
                <w:sz w:val="22"/>
                <w:szCs w:val="24"/>
              </w:rPr>
              <w:t xml:space="preserve">ARTÍCULO </w:t>
            </w:r>
            <w:r w:rsidRPr="00F43BCB">
              <w:rPr>
                <w:rFonts w:ascii="Times New Roman" w:hAnsi="Times New Roman" w:cs="Times New Roman"/>
                <w:strike/>
                <w:sz w:val="22"/>
                <w:szCs w:val="24"/>
              </w:rPr>
              <w:t xml:space="preserve">16º </w:t>
            </w:r>
            <w:r w:rsidRPr="00F43BCB">
              <w:rPr>
                <w:rFonts w:ascii="Times New Roman" w:hAnsi="Times New Roman" w:cs="Times New Roman"/>
                <w:sz w:val="22"/>
                <w:szCs w:val="24"/>
              </w:rPr>
              <w:t>1</w:t>
            </w:r>
            <w:r>
              <w:rPr>
                <w:rFonts w:ascii="Times New Roman" w:hAnsi="Times New Roman" w:cs="Times New Roman"/>
                <w:sz w:val="22"/>
                <w:szCs w:val="24"/>
              </w:rPr>
              <w:t>7</w:t>
            </w:r>
            <w:r w:rsidRPr="00F43BCB">
              <w:rPr>
                <w:rFonts w:ascii="Times New Roman" w:hAnsi="Times New Roman" w:cs="Times New Roman"/>
                <w:sz w:val="22"/>
                <w:szCs w:val="24"/>
              </w:rPr>
              <w:t>º. VIGENCIA. La presente ley rige a partir del momento de su promulgación y deroga las disposiciones que le sean contrarias.</w:t>
            </w:r>
          </w:p>
        </w:tc>
        <w:tc>
          <w:tcPr>
            <w:tcW w:w="2943" w:type="dxa"/>
          </w:tcPr>
          <w:p w14:paraId="76ED817F" w14:textId="2B5C72BB" w:rsidR="00F43BCB" w:rsidRDefault="00F43BCB" w:rsidP="00DC1B14">
            <w:pPr>
              <w:rPr>
                <w:rFonts w:ascii="Times New Roman" w:hAnsi="Times New Roman" w:cs="Times New Roman"/>
                <w:sz w:val="22"/>
                <w:szCs w:val="24"/>
              </w:rPr>
            </w:pPr>
            <w:r>
              <w:rPr>
                <w:rFonts w:ascii="Times New Roman" w:hAnsi="Times New Roman" w:cs="Times New Roman"/>
                <w:sz w:val="22"/>
                <w:szCs w:val="24"/>
              </w:rPr>
              <w:t>Se corrige numeración</w:t>
            </w:r>
          </w:p>
        </w:tc>
      </w:tr>
    </w:tbl>
    <w:p w14:paraId="062C5CE2" w14:textId="77777777" w:rsidR="00AE00EA" w:rsidRPr="000676CE" w:rsidRDefault="00AE00EA" w:rsidP="00573DD0">
      <w:pPr>
        <w:spacing w:line="360" w:lineRule="auto"/>
        <w:rPr>
          <w:rFonts w:ascii="Times New Roman" w:hAnsi="Times New Roman" w:cs="Times New Roman"/>
          <w:sz w:val="24"/>
          <w:szCs w:val="24"/>
        </w:rPr>
      </w:pPr>
    </w:p>
    <w:p w14:paraId="6DE98DD6" w14:textId="77777777" w:rsidR="000676CE" w:rsidRPr="000676CE" w:rsidRDefault="000676CE" w:rsidP="00573DD0">
      <w:pPr>
        <w:spacing w:line="360" w:lineRule="auto"/>
        <w:rPr>
          <w:rFonts w:ascii="Times New Roman" w:hAnsi="Times New Roman" w:cs="Times New Roman"/>
          <w:sz w:val="24"/>
          <w:szCs w:val="24"/>
        </w:rPr>
      </w:pPr>
    </w:p>
    <w:p w14:paraId="33F33A9C" w14:textId="7E87C55E" w:rsidR="000676CE" w:rsidRPr="00AE00EA" w:rsidRDefault="00AE00EA" w:rsidP="00573DD0">
      <w:pPr>
        <w:spacing w:line="360" w:lineRule="auto"/>
        <w:rPr>
          <w:rFonts w:ascii="Times New Roman" w:hAnsi="Times New Roman" w:cs="Times New Roman"/>
          <w:b/>
          <w:sz w:val="24"/>
          <w:szCs w:val="24"/>
        </w:rPr>
      </w:pPr>
      <w:r w:rsidRPr="00AE00EA">
        <w:rPr>
          <w:rFonts w:ascii="Times New Roman" w:hAnsi="Times New Roman" w:cs="Times New Roman"/>
          <w:b/>
          <w:sz w:val="24"/>
          <w:szCs w:val="24"/>
        </w:rPr>
        <w:t>X</w:t>
      </w:r>
      <w:r w:rsidR="000676CE" w:rsidRPr="00AE00EA">
        <w:rPr>
          <w:rFonts w:ascii="Times New Roman" w:hAnsi="Times New Roman" w:cs="Times New Roman"/>
          <w:b/>
          <w:sz w:val="24"/>
          <w:szCs w:val="24"/>
        </w:rPr>
        <w:t>.</w:t>
      </w:r>
      <w:r w:rsidR="000676CE" w:rsidRPr="00AE00EA">
        <w:rPr>
          <w:rFonts w:ascii="Times New Roman" w:hAnsi="Times New Roman" w:cs="Times New Roman"/>
          <w:b/>
          <w:sz w:val="24"/>
          <w:szCs w:val="24"/>
        </w:rPr>
        <w:tab/>
        <w:t>PROPOSICIÓN.</w:t>
      </w:r>
    </w:p>
    <w:p w14:paraId="1F0C62B1" w14:textId="77777777" w:rsidR="00AE00EA" w:rsidRDefault="00AE00EA" w:rsidP="00573DD0">
      <w:pPr>
        <w:spacing w:line="360" w:lineRule="auto"/>
        <w:rPr>
          <w:rFonts w:ascii="Times New Roman" w:hAnsi="Times New Roman" w:cs="Times New Roman"/>
          <w:sz w:val="24"/>
          <w:szCs w:val="24"/>
        </w:rPr>
      </w:pPr>
    </w:p>
    <w:p w14:paraId="7AC9C296" w14:textId="4D5C9E5F"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Haciendo uso de las facultades conferidas por la Ley 5 de 1992, de conformidad con las consideraciones expuestas, me permito rendir informe de PONENCIA POSITIVA y respetuosamente sugiero a los Honorables Representantes de la Comisión Primera DAR PRIMER DEBATE</w:t>
      </w:r>
      <w:r w:rsidR="00AE00EA">
        <w:rPr>
          <w:rFonts w:ascii="Times New Roman" w:hAnsi="Times New Roman" w:cs="Times New Roman"/>
          <w:sz w:val="24"/>
          <w:szCs w:val="24"/>
        </w:rPr>
        <w:t xml:space="preserve"> al P</w:t>
      </w:r>
      <w:r w:rsidR="00AE00EA" w:rsidRPr="00AE00EA">
        <w:rPr>
          <w:rFonts w:ascii="Times New Roman" w:hAnsi="Times New Roman" w:cs="Times New Roman"/>
          <w:sz w:val="24"/>
          <w:szCs w:val="24"/>
        </w:rPr>
        <w:t xml:space="preserve">royecto de </w:t>
      </w:r>
      <w:r w:rsidR="00AE00EA">
        <w:rPr>
          <w:rFonts w:ascii="Times New Roman" w:hAnsi="Times New Roman" w:cs="Times New Roman"/>
          <w:sz w:val="24"/>
          <w:szCs w:val="24"/>
        </w:rPr>
        <w:t>L</w:t>
      </w:r>
      <w:r w:rsidR="00AE00EA" w:rsidRPr="00AE00EA">
        <w:rPr>
          <w:rFonts w:ascii="Times New Roman" w:hAnsi="Times New Roman" w:cs="Times New Roman"/>
          <w:sz w:val="24"/>
          <w:szCs w:val="24"/>
        </w:rPr>
        <w:t xml:space="preserve">ey no. 319 de 2022 </w:t>
      </w:r>
      <w:r w:rsidR="00AE00EA">
        <w:rPr>
          <w:rFonts w:ascii="Times New Roman" w:hAnsi="Times New Roman" w:cs="Times New Roman"/>
          <w:sz w:val="24"/>
          <w:szCs w:val="24"/>
        </w:rPr>
        <w:t>C</w:t>
      </w:r>
      <w:r w:rsidR="00AE00EA" w:rsidRPr="00AE00EA">
        <w:rPr>
          <w:rFonts w:ascii="Times New Roman" w:hAnsi="Times New Roman" w:cs="Times New Roman"/>
          <w:sz w:val="24"/>
          <w:szCs w:val="24"/>
        </w:rPr>
        <w:t>ámara “por medio de la cual se establecen principios y parámetros generales para la mejora de la calidad normativa en las entidades de la rama ejecutiva del nivel nacional y territorial, y se modifica la ley 5 de 1992.”</w:t>
      </w:r>
    </w:p>
    <w:p w14:paraId="293AE004" w14:textId="3143A2D4" w:rsidR="000676CE" w:rsidRDefault="000676CE" w:rsidP="00573DD0">
      <w:pPr>
        <w:spacing w:line="360" w:lineRule="auto"/>
        <w:rPr>
          <w:rFonts w:ascii="Times New Roman" w:hAnsi="Times New Roman" w:cs="Times New Roman"/>
          <w:sz w:val="24"/>
          <w:szCs w:val="24"/>
        </w:rPr>
      </w:pPr>
    </w:p>
    <w:p w14:paraId="0ACA62E7" w14:textId="77777777" w:rsidR="00F43BCB" w:rsidRPr="000676CE" w:rsidRDefault="00F43BCB" w:rsidP="00573DD0">
      <w:pPr>
        <w:spacing w:line="360" w:lineRule="auto"/>
        <w:rPr>
          <w:rFonts w:ascii="Times New Roman" w:hAnsi="Times New Roman" w:cs="Times New Roman"/>
          <w:sz w:val="24"/>
          <w:szCs w:val="24"/>
        </w:rPr>
      </w:pPr>
    </w:p>
    <w:p w14:paraId="52B0C61B" w14:textId="7777777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Cordialmente,</w:t>
      </w:r>
    </w:p>
    <w:p w14:paraId="62ACCCAD" w14:textId="77777777" w:rsidR="000676CE" w:rsidRPr="000676CE" w:rsidRDefault="000676CE" w:rsidP="00573DD0">
      <w:pPr>
        <w:spacing w:line="360" w:lineRule="auto"/>
        <w:rPr>
          <w:rFonts w:ascii="Times New Roman" w:hAnsi="Times New Roman" w:cs="Times New Roman"/>
          <w:sz w:val="24"/>
          <w:szCs w:val="24"/>
        </w:rPr>
      </w:pPr>
    </w:p>
    <w:p w14:paraId="1A350502" w14:textId="77777777" w:rsidR="000676CE" w:rsidRPr="000676CE" w:rsidRDefault="000676CE" w:rsidP="00573DD0">
      <w:pPr>
        <w:spacing w:line="360" w:lineRule="auto"/>
        <w:rPr>
          <w:rFonts w:ascii="Times New Roman" w:hAnsi="Times New Roman" w:cs="Times New Roman"/>
          <w:sz w:val="24"/>
          <w:szCs w:val="24"/>
        </w:rPr>
      </w:pPr>
    </w:p>
    <w:p w14:paraId="4FFFEAFC" w14:textId="07D8F4D1" w:rsidR="000676CE" w:rsidRPr="000676CE" w:rsidRDefault="00A54DA9" w:rsidP="00573DD0">
      <w:pPr>
        <w:spacing w:line="360" w:lineRule="auto"/>
        <w:rPr>
          <w:rFonts w:ascii="Times New Roman" w:hAnsi="Times New Roman" w:cs="Times New Roman"/>
          <w:sz w:val="24"/>
          <w:szCs w:val="24"/>
        </w:rPr>
      </w:pPr>
      <w:r w:rsidRPr="00A54DA9">
        <w:rPr>
          <w:rFonts w:ascii="Times New Roman" w:hAnsi="Times New Roman" w:cs="Times New Roman"/>
          <w:noProof/>
          <w:sz w:val="24"/>
          <w:szCs w:val="24"/>
        </w:rPr>
        <w:drawing>
          <wp:inline distT="0" distB="0" distL="0" distR="0" wp14:anchorId="6D6049AC" wp14:editId="6D7E33C8">
            <wp:extent cx="3181350" cy="533400"/>
            <wp:effectExtent l="0" t="0" r="0" b="0"/>
            <wp:docPr id="2" name="Imagen 2" descr="C:\Users\elizabeth.cuervo\Desktop\firma luz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cuervo\Desktop\firma luz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533400"/>
                    </a:xfrm>
                    <a:prstGeom prst="rect">
                      <a:avLst/>
                    </a:prstGeom>
                    <a:noFill/>
                    <a:ln>
                      <a:noFill/>
                    </a:ln>
                  </pic:spPr>
                </pic:pic>
              </a:graphicData>
            </a:graphic>
          </wp:inline>
        </w:drawing>
      </w:r>
    </w:p>
    <w:p w14:paraId="27E6A5FB" w14:textId="56A4DF31" w:rsidR="000676CE" w:rsidRPr="000676CE" w:rsidRDefault="00AE00EA" w:rsidP="00573DD0">
      <w:pPr>
        <w:spacing w:line="360" w:lineRule="auto"/>
        <w:rPr>
          <w:rFonts w:ascii="Times New Roman" w:hAnsi="Times New Roman" w:cs="Times New Roman"/>
          <w:sz w:val="24"/>
          <w:szCs w:val="24"/>
        </w:rPr>
      </w:pPr>
      <w:r>
        <w:rPr>
          <w:rFonts w:ascii="Times New Roman" w:hAnsi="Times New Roman" w:cs="Times New Roman"/>
          <w:sz w:val="24"/>
          <w:szCs w:val="24"/>
        </w:rPr>
        <w:t>LUZ MARÍA MÚNERA MEDINA</w:t>
      </w:r>
    </w:p>
    <w:p w14:paraId="567A5F41" w14:textId="77777777" w:rsidR="000676CE" w:rsidRPr="000676CE" w:rsidRDefault="000676CE" w:rsidP="00573DD0">
      <w:pPr>
        <w:spacing w:line="360" w:lineRule="auto"/>
        <w:rPr>
          <w:rFonts w:ascii="Times New Roman" w:hAnsi="Times New Roman" w:cs="Times New Roman"/>
          <w:sz w:val="24"/>
          <w:szCs w:val="24"/>
        </w:rPr>
      </w:pPr>
      <w:r w:rsidRPr="000676CE">
        <w:rPr>
          <w:rFonts w:ascii="Times New Roman" w:hAnsi="Times New Roman" w:cs="Times New Roman"/>
          <w:sz w:val="24"/>
          <w:szCs w:val="24"/>
        </w:rPr>
        <w:t>Representante a la Cámara</w:t>
      </w:r>
    </w:p>
    <w:p w14:paraId="2FA52EFC" w14:textId="33C2B74E" w:rsidR="008A613B" w:rsidRDefault="008A613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46CF660" w14:textId="3DA0E612" w:rsidR="000676CE" w:rsidRPr="000676CE" w:rsidRDefault="00AE00EA" w:rsidP="00AE00EA">
      <w:pPr>
        <w:spacing w:line="360" w:lineRule="auto"/>
        <w:jc w:val="center"/>
        <w:rPr>
          <w:rFonts w:ascii="Times New Roman" w:hAnsi="Times New Roman" w:cs="Times New Roman"/>
          <w:sz w:val="24"/>
          <w:szCs w:val="24"/>
        </w:rPr>
      </w:pPr>
      <w:r w:rsidRPr="00F43BCB">
        <w:rPr>
          <w:rFonts w:ascii="Times New Roman" w:hAnsi="Times New Roman" w:cs="Times New Roman"/>
          <w:b/>
          <w:sz w:val="24"/>
          <w:szCs w:val="24"/>
        </w:rPr>
        <w:lastRenderedPageBreak/>
        <w:t>TEXTO PROPUESTO PARA PRIMER DEBATE AL PROYECTO DE LEY NO 319 DE 2022 CÁMARA “POR MEDIO DE LA CUAL SE ESTABLECEN PRINCIPIOS Y PARÁMETROS GENERALES PARA LA MEJORA DE LA CALIDAD NORMATIVA EN LAS ENTIDADES DE LA RAMA EJECUTIVA DEL NIVEL NACIONAL Y TERRITORIAL, Y SE MODIFICA LA LEY 5 DE 1992.”</w:t>
      </w:r>
    </w:p>
    <w:p w14:paraId="1334A8A7" w14:textId="77777777" w:rsidR="000676CE" w:rsidRPr="000676CE" w:rsidRDefault="000676CE" w:rsidP="00573DD0">
      <w:pPr>
        <w:spacing w:line="360" w:lineRule="auto"/>
        <w:rPr>
          <w:rFonts w:ascii="Times New Roman" w:hAnsi="Times New Roman" w:cs="Times New Roman"/>
          <w:sz w:val="24"/>
          <w:szCs w:val="24"/>
        </w:rPr>
      </w:pPr>
    </w:p>
    <w:p w14:paraId="6636D82C" w14:textId="77777777" w:rsidR="000676CE" w:rsidRPr="00F43BCB" w:rsidRDefault="000676CE" w:rsidP="00AE00EA">
      <w:pPr>
        <w:spacing w:line="360" w:lineRule="auto"/>
        <w:jc w:val="center"/>
        <w:rPr>
          <w:rFonts w:ascii="Times New Roman" w:hAnsi="Times New Roman" w:cs="Times New Roman"/>
          <w:b/>
          <w:sz w:val="24"/>
          <w:szCs w:val="24"/>
        </w:rPr>
      </w:pPr>
      <w:r w:rsidRPr="00F43BCB">
        <w:rPr>
          <w:rFonts w:ascii="Times New Roman" w:hAnsi="Times New Roman" w:cs="Times New Roman"/>
          <w:b/>
          <w:sz w:val="24"/>
          <w:szCs w:val="24"/>
        </w:rPr>
        <w:t>EL CONGRESO DE LA REPÚBLICA DE COLOMBIA</w:t>
      </w:r>
    </w:p>
    <w:p w14:paraId="610FF117" w14:textId="77777777" w:rsidR="000676CE" w:rsidRPr="00F43BCB" w:rsidRDefault="000676CE" w:rsidP="00AE00EA">
      <w:pPr>
        <w:spacing w:line="360" w:lineRule="auto"/>
        <w:jc w:val="center"/>
        <w:rPr>
          <w:rFonts w:ascii="Times New Roman" w:hAnsi="Times New Roman" w:cs="Times New Roman"/>
          <w:b/>
          <w:sz w:val="24"/>
          <w:szCs w:val="24"/>
        </w:rPr>
      </w:pPr>
      <w:r w:rsidRPr="00F43BCB">
        <w:rPr>
          <w:rFonts w:ascii="Times New Roman" w:hAnsi="Times New Roman" w:cs="Times New Roman"/>
          <w:b/>
          <w:sz w:val="24"/>
          <w:szCs w:val="24"/>
        </w:rPr>
        <w:t>DECRETA:</w:t>
      </w:r>
    </w:p>
    <w:p w14:paraId="7F7DAE15" w14:textId="77777777" w:rsidR="00DC1B14" w:rsidRPr="0000272E" w:rsidRDefault="00DC1B14" w:rsidP="0000272E">
      <w:pPr>
        <w:pBdr>
          <w:top w:val="nil"/>
          <w:left w:val="nil"/>
          <w:bottom w:val="nil"/>
          <w:right w:val="nil"/>
          <w:between w:val="nil"/>
        </w:pBdr>
        <w:spacing w:line="360" w:lineRule="auto"/>
        <w:jc w:val="center"/>
        <w:rPr>
          <w:rFonts w:ascii="Times New Roman" w:hAnsi="Times New Roman" w:cs="Times New Roman"/>
          <w:b/>
          <w:color w:val="000000"/>
          <w:sz w:val="24"/>
          <w:szCs w:val="24"/>
        </w:rPr>
      </w:pPr>
    </w:p>
    <w:p w14:paraId="138C5BC2"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CAPÍTULO I</w:t>
      </w:r>
    </w:p>
    <w:p w14:paraId="0AA8EC55"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 xml:space="preserve">OBJETO, DEFINICIONES Y </w:t>
      </w:r>
    </w:p>
    <w:p w14:paraId="0D7F3DF7"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PRINCIPIOS DE LA CALIDAD NORMATIVA.</w:t>
      </w:r>
    </w:p>
    <w:p w14:paraId="6578F256"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p>
    <w:p w14:paraId="6BF5C3A0"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b/>
          <w:sz w:val="24"/>
          <w:szCs w:val="24"/>
        </w:rPr>
        <w:t>ARTÍCULO 1º. OBJETO.</w:t>
      </w:r>
      <w:r w:rsidRPr="0000272E">
        <w:rPr>
          <w:rFonts w:ascii="Times New Roman" w:hAnsi="Times New Roman" w:cs="Times New Roman"/>
          <w:sz w:val="24"/>
          <w:szCs w:val="24"/>
        </w:rPr>
        <w:t xml:space="preserve"> Tiene como fin establecer principios y parámetros generales para la producción, modificación o derogación de actos administrativos de carácter general, con el fin de garantizar la mejora de la calidad normativa en las entidades del nivel nacional y territorial y se modifica el artículo 145 de la Ley 5 de 1992. </w:t>
      </w:r>
    </w:p>
    <w:p w14:paraId="2685D5C8" w14:textId="77777777" w:rsidR="00DC1B14" w:rsidRPr="0000272E" w:rsidRDefault="00DC1B14" w:rsidP="0000272E">
      <w:pPr>
        <w:spacing w:line="360" w:lineRule="auto"/>
        <w:jc w:val="both"/>
        <w:rPr>
          <w:rFonts w:ascii="Times New Roman" w:hAnsi="Times New Roman" w:cs="Times New Roman"/>
          <w:sz w:val="24"/>
          <w:szCs w:val="24"/>
        </w:rPr>
      </w:pPr>
    </w:p>
    <w:p w14:paraId="77672422" w14:textId="77777777" w:rsidR="00DC1B14" w:rsidRPr="0000272E" w:rsidRDefault="00DC1B14" w:rsidP="0000272E">
      <w:pPr>
        <w:pBdr>
          <w:top w:val="nil"/>
          <w:left w:val="nil"/>
          <w:bottom w:val="nil"/>
          <w:right w:val="nil"/>
          <w:between w:val="nil"/>
        </w:pBdr>
        <w:spacing w:line="360" w:lineRule="auto"/>
        <w:jc w:val="both"/>
        <w:rPr>
          <w:rFonts w:ascii="Times New Roman" w:hAnsi="Times New Roman" w:cs="Times New Roman"/>
          <w:sz w:val="24"/>
          <w:szCs w:val="24"/>
        </w:rPr>
      </w:pPr>
      <w:r w:rsidRPr="0000272E">
        <w:rPr>
          <w:rFonts w:ascii="Times New Roman" w:hAnsi="Times New Roman" w:cs="Times New Roman"/>
          <w:b/>
          <w:color w:val="000000"/>
          <w:sz w:val="24"/>
          <w:szCs w:val="24"/>
        </w:rPr>
        <w:t>ARTÍCULO 2º.</w:t>
      </w:r>
      <w:r w:rsidRPr="0000272E">
        <w:rPr>
          <w:rFonts w:ascii="Times New Roman" w:hAnsi="Times New Roman" w:cs="Times New Roman"/>
          <w:color w:val="000000"/>
          <w:sz w:val="24"/>
          <w:szCs w:val="24"/>
        </w:rPr>
        <w:t xml:space="preserve"> </w:t>
      </w:r>
      <w:r w:rsidRPr="0000272E">
        <w:rPr>
          <w:rFonts w:ascii="Times New Roman" w:hAnsi="Times New Roman" w:cs="Times New Roman"/>
          <w:b/>
          <w:color w:val="000000"/>
          <w:sz w:val="24"/>
          <w:szCs w:val="24"/>
        </w:rPr>
        <w:t>ÁMBITO DE APLICACIÓN.</w:t>
      </w:r>
      <w:r w:rsidRPr="0000272E">
        <w:rPr>
          <w:rFonts w:ascii="Times New Roman" w:hAnsi="Times New Roman" w:cs="Times New Roman"/>
          <w:color w:val="000000"/>
          <w:sz w:val="24"/>
          <w:szCs w:val="24"/>
        </w:rPr>
        <w:t xml:space="preserve"> Las disposiciones de la presente ley aplican para la producción, modificación o derogación de actos administrativos de carácter general por parte de los organismos y entidades que conforman la Rama Ejecutiva</w:t>
      </w:r>
      <w:r w:rsidRPr="0000272E">
        <w:rPr>
          <w:rFonts w:ascii="Times New Roman" w:hAnsi="Times New Roman" w:cs="Times New Roman"/>
          <w:sz w:val="24"/>
          <w:szCs w:val="24"/>
        </w:rPr>
        <w:t xml:space="preserve"> </w:t>
      </w:r>
      <w:r w:rsidRPr="0000272E">
        <w:rPr>
          <w:rFonts w:ascii="Times New Roman" w:hAnsi="Times New Roman" w:cs="Times New Roman"/>
          <w:color w:val="000000"/>
          <w:sz w:val="24"/>
          <w:szCs w:val="24"/>
        </w:rPr>
        <w:t xml:space="preserve">del nivel nacional y territorial, y por los órganos autónomos e independientes del </w:t>
      </w:r>
      <w:r w:rsidRPr="0000272E">
        <w:rPr>
          <w:rFonts w:ascii="Times New Roman" w:hAnsi="Times New Roman" w:cs="Times New Roman"/>
          <w:sz w:val="24"/>
          <w:szCs w:val="24"/>
        </w:rPr>
        <w:t xml:space="preserve">Estado. Estos se entenderán como los sujetos obligados para efectos de la presente ley. </w:t>
      </w:r>
    </w:p>
    <w:p w14:paraId="4AE21B52" w14:textId="77777777" w:rsidR="00DC1B14" w:rsidRPr="0000272E" w:rsidRDefault="00DC1B14" w:rsidP="0000272E">
      <w:pPr>
        <w:pBdr>
          <w:top w:val="nil"/>
          <w:left w:val="nil"/>
          <w:bottom w:val="nil"/>
          <w:right w:val="nil"/>
          <w:between w:val="nil"/>
        </w:pBdr>
        <w:spacing w:line="360" w:lineRule="auto"/>
        <w:jc w:val="both"/>
        <w:rPr>
          <w:rFonts w:ascii="Times New Roman" w:hAnsi="Times New Roman" w:cs="Times New Roman"/>
          <w:sz w:val="24"/>
          <w:szCs w:val="24"/>
        </w:rPr>
      </w:pPr>
    </w:p>
    <w:p w14:paraId="5F3EF313" w14:textId="77777777" w:rsidR="00DC1B14" w:rsidRPr="0000272E" w:rsidRDefault="00DC1B14" w:rsidP="0000272E">
      <w:pPr>
        <w:pBdr>
          <w:top w:val="nil"/>
          <w:left w:val="nil"/>
          <w:bottom w:val="nil"/>
          <w:right w:val="nil"/>
          <w:between w:val="nil"/>
        </w:pBd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Se excluye de la aplicación de la ley a los siguientes actos administrativos:</w:t>
      </w:r>
    </w:p>
    <w:p w14:paraId="0D001B63" w14:textId="77777777" w:rsidR="00DC1B14" w:rsidRPr="0000272E" w:rsidRDefault="00DC1B14" w:rsidP="0000272E">
      <w:pPr>
        <w:pBdr>
          <w:top w:val="nil"/>
          <w:left w:val="nil"/>
          <w:bottom w:val="nil"/>
          <w:right w:val="nil"/>
          <w:between w:val="nil"/>
        </w:pBdr>
        <w:spacing w:line="360" w:lineRule="auto"/>
        <w:jc w:val="both"/>
        <w:rPr>
          <w:rFonts w:ascii="Times New Roman" w:hAnsi="Times New Roman" w:cs="Times New Roman"/>
          <w:color w:val="000000"/>
          <w:sz w:val="24"/>
          <w:szCs w:val="24"/>
        </w:rPr>
      </w:pPr>
    </w:p>
    <w:p w14:paraId="582765A0"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Los actos administrativos de carácter particular.</w:t>
      </w:r>
    </w:p>
    <w:p w14:paraId="7A72A1F5"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Actos administrativos que </w:t>
      </w:r>
      <w:r w:rsidRPr="0000272E">
        <w:rPr>
          <w:rFonts w:ascii="Times New Roman" w:hAnsi="Times New Roman" w:cs="Times New Roman"/>
          <w:sz w:val="24"/>
          <w:szCs w:val="24"/>
        </w:rPr>
        <w:t>expidan</w:t>
      </w:r>
      <w:r w:rsidRPr="0000272E">
        <w:rPr>
          <w:rFonts w:ascii="Times New Roman" w:hAnsi="Times New Roman" w:cs="Times New Roman"/>
          <w:color w:val="000000"/>
          <w:sz w:val="24"/>
          <w:szCs w:val="24"/>
        </w:rPr>
        <w:t xml:space="preserve"> o requieran la firma del Presidente.</w:t>
      </w:r>
    </w:p>
    <w:p w14:paraId="1ABC375B"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Los promulgados en razón de la declaración de los Estados de excepción.</w:t>
      </w:r>
    </w:p>
    <w:p w14:paraId="41A46192"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lastRenderedPageBreak/>
        <w:t xml:space="preserve">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 </w:t>
      </w:r>
    </w:p>
    <w:p w14:paraId="5A3FEAC4"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Actos administrativos que se expidan en desarrollo de la Ley 4 de 1992.</w:t>
      </w:r>
    </w:p>
    <w:p w14:paraId="611E3B0A"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Actos administrativos de carácter presupuestal.</w:t>
      </w:r>
    </w:p>
    <w:p w14:paraId="5FCBE6AB"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Las normas que conceden reconocimientos o distinciones, que corrigen yerros y aquellos que no generen un impacto económico, social o ambiental.</w:t>
      </w:r>
    </w:p>
    <w:p w14:paraId="2C5D0783"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highlight w:val="white"/>
        </w:rPr>
      </w:pPr>
      <w:r w:rsidRPr="0000272E">
        <w:rPr>
          <w:rFonts w:ascii="Times New Roman" w:hAnsi="Times New Roman" w:cs="Times New Roman"/>
          <w:color w:val="000000"/>
          <w:sz w:val="24"/>
          <w:szCs w:val="24"/>
        </w:rPr>
        <w:t>Actos administrativos promulgados en el marco de los procedimientos especiales de defensa comercial a cargo del Estado.</w:t>
      </w:r>
    </w:p>
    <w:p w14:paraId="07F5FAD2" w14:textId="77777777" w:rsidR="00DC1B14" w:rsidRPr="0000272E" w:rsidRDefault="00DC1B14" w:rsidP="0000272E">
      <w:pPr>
        <w:numPr>
          <w:ilvl w:val="0"/>
          <w:numId w:val="14"/>
        </w:numPr>
        <w:pBdr>
          <w:top w:val="nil"/>
          <w:left w:val="nil"/>
          <w:bottom w:val="nil"/>
          <w:right w:val="nil"/>
          <w:between w:val="nil"/>
        </w:pBdr>
        <w:spacing w:line="360" w:lineRule="auto"/>
        <w:ind w:left="993" w:hanging="142"/>
        <w:jc w:val="both"/>
        <w:rPr>
          <w:rFonts w:ascii="Times New Roman" w:hAnsi="Times New Roman" w:cs="Times New Roman"/>
          <w:color w:val="000000"/>
          <w:sz w:val="24"/>
          <w:szCs w:val="24"/>
          <w:highlight w:val="white"/>
        </w:rPr>
      </w:pPr>
      <w:r w:rsidRPr="0000272E">
        <w:rPr>
          <w:rFonts w:ascii="Times New Roman" w:hAnsi="Times New Roman" w:cs="Times New Roman"/>
          <w:color w:val="000000"/>
          <w:sz w:val="24"/>
          <w:szCs w:val="24"/>
        </w:rPr>
        <w:t>Los demás casos expresamente señalados en la ley.</w:t>
      </w:r>
    </w:p>
    <w:p w14:paraId="02A3EFAF" w14:textId="77777777" w:rsidR="00DC1B14" w:rsidRPr="0000272E" w:rsidRDefault="00DC1B14" w:rsidP="0000272E">
      <w:pPr>
        <w:spacing w:line="360" w:lineRule="auto"/>
        <w:ind w:left="360"/>
        <w:jc w:val="both"/>
        <w:rPr>
          <w:rFonts w:ascii="Times New Roman" w:hAnsi="Times New Roman" w:cs="Times New Roman"/>
          <w:b/>
          <w:color w:val="000000"/>
          <w:sz w:val="24"/>
          <w:szCs w:val="24"/>
        </w:rPr>
      </w:pPr>
    </w:p>
    <w:p w14:paraId="662EB230"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3º. DEFINICIONES.</w:t>
      </w:r>
      <w:r w:rsidRPr="0000272E">
        <w:rPr>
          <w:rFonts w:ascii="Times New Roman" w:hAnsi="Times New Roman" w:cs="Times New Roman"/>
          <w:color w:val="000000"/>
          <w:sz w:val="24"/>
          <w:szCs w:val="24"/>
        </w:rPr>
        <w:t xml:space="preserve"> Para efectos de la presente ley se tendrán en cuenta las siguientes definiciones: </w:t>
      </w:r>
    </w:p>
    <w:p w14:paraId="2876BC53"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6E23814F" w14:textId="77777777" w:rsidR="00DC1B14" w:rsidRPr="0000272E" w:rsidRDefault="00DC1B14" w:rsidP="0000272E">
      <w:pPr>
        <w:numPr>
          <w:ilvl w:val="0"/>
          <w:numId w:val="15"/>
        </w:numPr>
        <w:spacing w:line="360" w:lineRule="auto"/>
        <w:ind w:left="993" w:hanging="283"/>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AGENDA NORMATIVA: Herramienta mediante la cual la administración pública planea la modificación, derogación o promulgación de aquellos actos administrativos de carácter general que previsiblemente serán necesarios para cumplir con sus funciones constitucionales y legales.  Asimismo, se constituye como una herramienta que busca materializar el principio de transparencia y publicidad frente a los ciudadanos. </w:t>
      </w:r>
    </w:p>
    <w:p w14:paraId="6324A6A3" w14:textId="77777777" w:rsidR="00DC1B14" w:rsidRPr="0000272E" w:rsidRDefault="00DC1B14" w:rsidP="0000272E">
      <w:pPr>
        <w:numPr>
          <w:ilvl w:val="0"/>
          <w:numId w:val="15"/>
        </w:numPr>
        <w:spacing w:line="360" w:lineRule="auto"/>
        <w:ind w:left="993" w:hanging="283"/>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ANÁLISIS DE IMPACTO NORMATIVO (AIN): Herramienta que le permite a la administración pública evaluar los potenciales impactos y efectos que tendría la decisión de intervenir mediante la promulgación de un acto administrativo de carácter general para atender una problemática específica. </w:t>
      </w:r>
    </w:p>
    <w:p w14:paraId="1019ADA2" w14:textId="77777777" w:rsidR="00DC1B14" w:rsidRPr="0000272E" w:rsidRDefault="00DC1B14" w:rsidP="0000272E">
      <w:pPr>
        <w:numPr>
          <w:ilvl w:val="0"/>
          <w:numId w:val="15"/>
        </w:numPr>
        <w:spacing w:line="360" w:lineRule="auto"/>
        <w:ind w:left="993" w:hanging="283"/>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CALIDAD NORMATIVA: Es la aplicación de buenas prácticas en el proceso de expedición de normas de obligatorio cumplimiento en el orden nacional y territorial, con el fin de que revistan los parámetros mínimos de calidad técnica y jurídica.</w:t>
      </w:r>
    </w:p>
    <w:p w14:paraId="4426E157" w14:textId="77777777" w:rsidR="00DC1B14" w:rsidRPr="0000272E" w:rsidRDefault="00DC1B14" w:rsidP="0000272E">
      <w:pPr>
        <w:numPr>
          <w:ilvl w:val="0"/>
          <w:numId w:val="15"/>
        </w:numPr>
        <w:spacing w:line="360" w:lineRule="auto"/>
        <w:ind w:left="993" w:hanging="283"/>
        <w:jc w:val="both"/>
        <w:rPr>
          <w:rFonts w:ascii="Times New Roman" w:hAnsi="Times New Roman" w:cs="Times New Roman"/>
          <w:color w:val="000000"/>
          <w:sz w:val="24"/>
          <w:szCs w:val="24"/>
        </w:rPr>
      </w:pPr>
      <w:r w:rsidRPr="0000272E">
        <w:rPr>
          <w:rFonts w:ascii="Times New Roman" w:hAnsi="Times New Roman" w:cs="Times New Roman"/>
          <w:sz w:val="24"/>
          <w:szCs w:val="24"/>
        </w:rPr>
        <w:lastRenderedPageBreak/>
        <w:t>EVALUACIÓN EX POST: Herramienta metodológica que le permite a la administración pública examinar la eficacia, efectividad, impacto, resultados y fallas que resulten de la decisión de intervenir mediante la promulgación de un acto administrativo de carácter general para la atención de una problemática específica.</w:t>
      </w:r>
    </w:p>
    <w:p w14:paraId="229F9701" w14:textId="77777777" w:rsidR="00DC1B14" w:rsidRPr="0000272E" w:rsidRDefault="00DC1B14" w:rsidP="0000272E">
      <w:pPr>
        <w:pBdr>
          <w:top w:val="nil"/>
          <w:left w:val="nil"/>
          <w:bottom w:val="nil"/>
          <w:right w:val="nil"/>
          <w:between w:val="nil"/>
        </w:pBdr>
        <w:spacing w:line="360" w:lineRule="auto"/>
        <w:ind w:left="720"/>
        <w:rPr>
          <w:rFonts w:ascii="Times New Roman" w:hAnsi="Times New Roman" w:cs="Times New Roman"/>
          <w:b/>
          <w:color w:val="000000"/>
          <w:sz w:val="24"/>
          <w:szCs w:val="24"/>
        </w:rPr>
      </w:pPr>
    </w:p>
    <w:p w14:paraId="5F70D761"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4º. PRINCIPIOS DE LA CALIDAD NORMATIVA</w:t>
      </w:r>
      <w:r w:rsidRPr="0000272E">
        <w:rPr>
          <w:rFonts w:ascii="Times New Roman" w:hAnsi="Times New Roman" w:cs="Times New Roman"/>
          <w:color w:val="000000"/>
          <w:sz w:val="24"/>
          <w:szCs w:val="24"/>
        </w:rPr>
        <w:t>. El ciclo de producción normativa estará regido por los principios de eficacia, eficiencia, pertinencia, legalidad, idoneidad, celeridad, coherencia, competitividad, consistencia, coordinación, necesidad, participación, proporcionalidad, publicidad, razonabilidad, seguridad jurídica y transparencia.</w:t>
      </w:r>
    </w:p>
    <w:p w14:paraId="524A2946" w14:textId="77777777" w:rsidR="00DC1B14" w:rsidRPr="0000272E" w:rsidRDefault="00DC1B14" w:rsidP="0000272E">
      <w:pPr>
        <w:spacing w:line="360" w:lineRule="auto"/>
        <w:jc w:val="both"/>
        <w:rPr>
          <w:rFonts w:ascii="Times New Roman" w:hAnsi="Times New Roman" w:cs="Times New Roman"/>
          <w:sz w:val="24"/>
          <w:szCs w:val="24"/>
        </w:rPr>
      </w:pPr>
    </w:p>
    <w:p w14:paraId="021E4856"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CAPÍTULO II</w:t>
      </w:r>
    </w:p>
    <w:p w14:paraId="5EC9BFEA"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DEL COMITÉ PARA LA MEJORA NORMATIVA</w:t>
      </w:r>
    </w:p>
    <w:p w14:paraId="7CD46872" w14:textId="77777777" w:rsidR="00DC1B14" w:rsidRPr="0000272E" w:rsidRDefault="00DC1B14" w:rsidP="0000272E">
      <w:pPr>
        <w:spacing w:line="360" w:lineRule="auto"/>
        <w:ind w:left="360"/>
        <w:jc w:val="center"/>
        <w:rPr>
          <w:rFonts w:ascii="Times New Roman" w:hAnsi="Times New Roman" w:cs="Times New Roman"/>
          <w:color w:val="000000"/>
          <w:sz w:val="24"/>
          <w:szCs w:val="24"/>
        </w:rPr>
      </w:pPr>
    </w:p>
    <w:p w14:paraId="7BB7D898"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5º. DEL COMITÉ PARA LA MEJORA NORMATIVA.</w:t>
      </w:r>
      <w:r w:rsidRPr="0000272E">
        <w:rPr>
          <w:rFonts w:ascii="Times New Roman" w:hAnsi="Times New Roman" w:cs="Times New Roman"/>
          <w:color w:val="000000"/>
          <w:sz w:val="24"/>
          <w:szCs w:val="24"/>
        </w:rPr>
        <w:t xml:space="preserve"> El Comité para la Mejora Normativa estará conformado por los siguientes integrantes con voz y voto:</w:t>
      </w:r>
    </w:p>
    <w:p w14:paraId="56FD30BC"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 </w:t>
      </w:r>
    </w:p>
    <w:p w14:paraId="4A437D54"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El o la Secretaria Jurídica de Presidencia o un delegado. </w:t>
      </w:r>
    </w:p>
    <w:p w14:paraId="1A2BE1F9"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Un delegado del Ministerio de Hacienda y Crédito Público. </w:t>
      </w:r>
    </w:p>
    <w:p w14:paraId="2088DADC"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Un delegado del Ministerio de Justicia y del Derecho. </w:t>
      </w:r>
    </w:p>
    <w:p w14:paraId="3D40F5C0"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Un delegado del Ministerio de Comercio, Industria y Turismo.</w:t>
      </w:r>
    </w:p>
    <w:p w14:paraId="002099B3"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Un delegado del Departamento Administrativo de la Función Pública. </w:t>
      </w:r>
    </w:p>
    <w:p w14:paraId="7DB51E6C"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Un delegado del Departamento Nacional de Planeación. </w:t>
      </w:r>
    </w:p>
    <w:p w14:paraId="285D107F"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Un delegado de la Agencia </w:t>
      </w:r>
      <w:r w:rsidRPr="0000272E">
        <w:rPr>
          <w:rFonts w:ascii="Times New Roman" w:hAnsi="Times New Roman" w:cs="Times New Roman"/>
          <w:sz w:val="24"/>
          <w:szCs w:val="24"/>
        </w:rPr>
        <w:t>Nacional</w:t>
      </w:r>
      <w:r w:rsidRPr="0000272E">
        <w:rPr>
          <w:rFonts w:ascii="Times New Roman" w:hAnsi="Times New Roman" w:cs="Times New Roman"/>
          <w:color w:val="000000"/>
          <w:sz w:val="24"/>
          <w:szCs w:val="24"/>
        </w:rPr>
        <w:t xml:space="preserve"> de Defensa Jurídica del Estado. </w:t>
      </w:r>
    </w:p>
    <w:p w14:paraId="154E925C"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Un delegado de la Imprenta Nacional.</w:t>
      </w:r>
    </w:p>
    <w:p w14:paraId="02518C12" w14:textId="77777777" w:rsidR="00DC1B14" w:rsidRPr="0000272E" w:rsidRDefault="00DC1B14" w:rsidP="0000272E">
      <w:pPr>
        <w:numPr>
          <w:ilvl w:val="0"/>
          <w:numId w:val="12"/>
        </w:numPr>
        <w:spacing w:line="360" w:lineRule="auto"/>
        <w:ind w:left="993" w:hanging="142"/>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Un delegado del Ministerio de las Tecnologías de la información y las Comunicaciones- TIC. </w:t>
      </w:r>
    </w:p>
    <w:p w14:paraId="3503CFEB"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6E4C4315"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lastRenderedPageBreak/>
        <w:t>El Comité es una instancia de carácter técnico para la coordinación y orientación de la Política de Mejora Normativa, sin perjuicio de las funciones específicas de producción normativa propias de las entidades del orden nacional de la Rama Ejecutiva.</w:t>
      </w:r>
    </w:p>
    <w:p w14:paraId="7EB67F3A"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3A3BC4FD"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El Comité para la Mejora Normativa hará parte del Sistema Nacional de Competitividad e innovación- SNCI y apoyará técnicamente al Consejo para la Gestión y el Desempeño Institucional, en lo referente a la política de mejora regulatoria, conforme a la normatividad vigente.</w:t>
      </w:r>
    </w:p>
    <w:p w14:paraId="2200ED90"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18A66403" w14:textId="70FB175E"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Este comité sesionará de forma ordinaria por lo menos seis (6) veces al año y de forma extraordinaria cuando, por la naturaleza de los temas a tratar así lo solicite alguno de sus integrantes. </w:t>
      </w:r>
    </w:p>
    <w:p w14:paraId="4257917E"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347576C6"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El Gobierno Nacional reglamentará las funciones del Comité para la Mejora Normativa.</w:t>
      </w:r>
    </w:p>
    <w:p w14:paraId="195A6844"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3C5EC67B"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PARÁGRAFO PRIMERO.</w:t>
      </w:r>
      <w:r w:rsidRPr="0000272E">
        <w:rPr>
          <w:rFonts w:ascii="Times New Roman" w:hAnsi="Times New Roman" w:cs="Times New Roman"/>
          <w:color w:val="000000"/>
          <w:sz w:val="24"/>
          <w:szCs w:val="24"/>
        </w:rPr>
        <w:t xml:space="preserve"> Los delegados del Comité para la Mejora Normativa deberán pertenecer a los niveles directivos o asesor que tengan a su cargo funciones relacionadas con la mejora normativa en la respectiva entidad. </w:t>
      </w:r>
    </w:p>
    <w:p w14:paraId="1AF124FE"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3024E29D" w14:textId="77777777" w:rsidR="00DC1B14" w:rsidRPr="0000272E" w:rsidRDefault="00DC1B14" w:rsidP="0000272E">
      <w:pPr>
        <w:spacing w:line="360" w:lineRule="auto"/>
        <w:jc w:val="both"/>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 xml:space="preserve">PARÁGRAFO SEGUNDO. </w:t>
      </w:r>
      <w:r w:rsidRPr="0000272E">
        <w:rPr>
          <w:rFonts w:ascii="Times New Roman" w:hAnsi="Times New Roman" w:cs="Times New Roman"/>
          <w:color w:val="000000"/>
          <w:sz w:val="24"/>
          <w:szCs w:val="24"/>
        </w:rPr>
        <w:t>La secretaría técnica del Comité para la Mejora Normativa estará ejercida por el Departamento Nacional de Planeación.</w:t>
      </w:r>
      <w:r w:rsidRPr="0000272E">
        <w:rPr>
          <w:rFonts w:ascii="Times New Roman" w:hAnsi="Times New Roman" w:cs="Times New Roman"/>
          <w:b/>
          <w:color w:val="000000"/>
          <w:sz w:val="24"/>
          <w:szCs w:val="24"/>
        </w:rPr>
        <w:t xml:space="preserve"> </w:t>
      </w:r>
    </w:p>
    <w:p w14:paraId="12167FAC"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042CACC6" w14:textId="6BBC6223" w:rsidR="00DC1B14"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PARÁGRAFO TERCERO.</w:t>
      </w:r>
      <w:r w:rsidRPr="0000272E">
        <w:rPr>
          <w:rFonts w:ascii="Times New Roman" w:hAnsi="Times New Roman" w:cs="Times New Roman"/>
          <w:color w:val="000000"/>
          <w:sz w:val="24"/>
          <w:szCs w:val="24"/>
        </w:rPr>
        <w:t xml:space="preserve"> El Comité </w:t>
      </w:r>
      <w:r w:rsidRPr="0000272E">
        <w:rPr>
          <w:rFonts w:ascii="Times New Roman" w:hAnsi="Times New Roman" w:cs="Times New Roman"/>
          <w:sz w:val="24"/>
          <w:szCs w:val="24"/>
        </w:rPr>
        <w:t>podrá</w:t>
      </w:r>
      <w:r w:rsidRPr="0000272E">
        <w:rPr>
          <w:rFonts w:ascii="Times New Roman" w:hAnsi="Times New Roman" w:cs="Times New Roman"/>
          <w:color w:val="000000"/>
          <w:sz w:val="24"/>
          <w:szCs w:val="24"/>
        </w:rPr>
        <w:t xml:space="preserve"> invitar a sus sesiones a los funcionarios públicos, representantes del sector privado, académicos y demás personas que considere necesario. </w:t>
      </w:r>
    </w:p>
    <w:p w14:paraId="350DD59F" w14:textId="6EC906CE" w:rsidR="00E326D1" w:rsidRDefault="00E326D1">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1170911" w14:textId="77777777" w:rsidR="00E326D1" w:rsidRPr="0000272E" w:rsidRDefault="00E326D1" w:rsidP="0000272E">
      <w:pPr>
        <w:spacing w:line="360" w:lineRule="auto"/>
        <w:jc w:val="both"/>
        <w:rPr>
          <w:rFonts w:ascii="Times New Roman" w:hAnsi="Times New Roman" w:cs="Times New Roman"/>
          <w:b/>
          <w:color w:val="000000"/>
          <w:sz w:val="24"/>
          <w:szCs w:val="24"/>
        </w:rPr>
      </w:pPr>
    </w:p>
    <w:p w14:paraId="40ECDFC0"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CAPÍTULO III</w:t>
      </w:r>
    </w:p>
    <w:p w14:paraId="5A50AEF3"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 xml:space="preserve">DEL CICLO DE MEJORA DE LA </w:t>
      </w:r>
    </w:p>
    <w:p w14:paraId="64549730"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CALIDAD NORMATIVA</w:t>
      </w:r>
    </w:p>
    <w:p w14:paraId="1C38F065" w14:textId="77777777" w:rsidR="00DC1B14" w:rsidRPr="0000272E" w:rsidRDefault="00DC1B14" w:rsidP="0000272E">
      <w:pPr>
        <w:spacing w:line="360" w:lineRule="auto"/>
        <w:ind w:left="360"/>
        <w:jc w:val="center"/>
        <w:rPr>
          <w:rFonts w:ascii="Times New Roman" w:hAnsi="Times New Roman" w:cs="Times New Roman"/>
          <w:b/>
          <w:color w:val="000000"/>
          <w:sz w:val="24"/>
          <w:szCs w:val="24"/>
        </w:rPr>
      </w:pPr>
    </w:p>
    <w:p w14:paraId="4F6B1201"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6º. DEL INVENTARIO NORMATIVO.</w:t>
      </w:r>
      <w:r w:rsidRPr="0000272E">
        <w:rPr>
          <w:rFonts w:ascii="Times New Roman" w:hAnsi="Times New Roman" w:cs="Times New Roman"/>
          <w:color w:val="000000"/>
          <w:sz w:val="24"/>
          <w:szCs w:val="24"/>
        </w:rPr>
        <w:t xml:space="preserve"> </w:t>
      </w:r>
      <w:r w:rsidRPr="0000272E">
        <w:rPr>
          <w:rFonts w:ascii="Times New Roman" w:hAnsi="Times New Roman" w:cs="Times New Roman"/>
          <w:sz w:val="24"/>
          <w:szCs w:val="24"/>
        </w:rPr>
        <w:t xml:space="preserve">Los sujetos obligados </w:t>
      </w:r>
      <w:r w:rsidRPr="0000272E">
        <w:rPr>
          <w:rFonts w:ascii="Times New Roman" w:hAnsi="Times New Roman" w:cs="Times New Roman"/>
          <w:color w:val="000000"/>
          <w:sz w:val="24"/>
          <w:szCs w:val="24"/>
        </w:rPr>
        <w:t>deberán contar con su respectivo inventario normativo. Este deberá ser publicado en el Sistema Único de Información Normativa (SUIN) o el que haga sus veces y divulgado en la respectiva página web de cada entidad. Lo anterior sin perjuicio de lo establecido en las leyes especiales vigentes sobre la materia o relacionadas.</w:t>
      </w:r>
    </w:p>
    <w:p w14:paraId="599E9CDC"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34F47E5C"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 xml:space="preserve">PARÁGRAFO. </w:t>
      </w:r>
      <w:r w:rsidRPr="0000272E">
        <w:rPr>
          <w:rFonts w:ascii="Times New Roman" w:hAnsi="Times New Roman" w:cs="Times New Roman"/>
          <w:color w:val="000000"/>
          <w:sz w:val="24"/>
          <w:szCs w:val="24"/>
        </w:rPr>
        <w:t>La publicación en el Sistema Único de Información Normativa (SUIN) por parte de las entidades de la Rama Ejecutiva del nivel territorial se hará de manera progresiva, conforme a las capacidades y desarrollos de este sistema de información.</w:t>
      </w:r>
    </w:p>
    <w:p w14:paraId="22A0727B" w14:textId="77777777" w:rsidR="00DC1B14" w:rsidRPr="0000272E" w:rsidRDefault="00DC1B14" w:rsidP="0000272E">
      <w:pPr>
        <w:spacing w:line="360" w:lineRule="auto"/>
        <w:ind w:left="360"/>
        <w:rPr>
          <w:rFonts w:ascii="Times New Roman" w:hAnsi="Times New Roman" w:cs="Times New Roman"/>
          <w:sz w:val="24"/>
          <w:szCs w:val="24"/>
        </w:rPr>
      </w:pPr>
    </w:p>
    <w:p w14:paraId="0054911C"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b/>
          <w:sz w:val="24"/>
          <w:szCs w:val="24"/>
        </w:rPr>
        <w:t>ARTÍCULO 7. DE LA AGENDA NORMATIVA.</w:t>
      </w:r>
      <w:r w:rsidRPr="0000272E">
        <w:rPr>
          <w:rFonts w:ascii="Times New Roman" w:hAnsi="Times New Roman" w:cs="Times New Roman"/>
          <w:sz w:val="24"/>
          <w:szCs w:val="24"/>
        </w:rPr>
        <w:t xml:space="preserve"> Los sujetos obligados, deberán publicar a más tardar el 31 de octubre en el Sistema Único de Consulta Pública (SUCOP) o el que haga sus veces y en la respectiva página web de cada entidad, el proyecto de agenda normativa futura con el fin de socializar los proyectos de actos administrativos de carácter general que previsiblemente se van a modificar, derogar o promulgar a futuro, así como el listado de actos administrativos de carácter general que serán objeto de Análisis de Impacto Normativo y  Evaluación Normativa ex-post. </w:t>
      </w:r>
    </w:p>
    <w:p w14:paraId="474F8A08" w14:textId="77777777" w:rsidR="00DC1B14" w:rsidRPr="0000272E" w:rsidRDefault="00DC1B14" w:rsidP="0000272E">
      <w:pPr>
        <w:spacing w:line="360" w:lineRule="auto"/>
        <w:jc w:val="both"/>
        <w:rPr>
          <w:rFonts w:ascii="Times New Roman" w:hAnsi="Times New Roman" w:cs="Times New Roman"/>
          <w:sz w:val="24"/>
          <w:szCs w:val="24"/>
        </w:rPr>
      </w:pPr>
    </w:p>
    <w:p w14:paraId="516F2ADA"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sz w:val="24"/>
          <w:szCs w:val="24"/>
        </w:rPr>
        <w:t xml:space="preserve">Los ciudadanos y las partes interesadas podrán realizar comentarios al proyecto de agenda normativa que serán analizados y resueltos por la entidad correspondiente. </w:t>
      </w:r>
    </w:p>
    <w:p w14:paraId="30CBBC2C" w14:textId="77777777" w:rsidR="00DC1B14" w:rsidRPr="0000272E" w:rsidRDefault="00DC1B14" w:rsidP="0000272E">
      <w:pPr>
        <w:spacing w:line="360" w:lineRule="auto"/>
        <w:jc w:val="both"/>
        <w:rPr>
          <w:rFonts w:ascii="Times New Roman" w:hAnsi="Times New Roman" w:cs="Times New Roman"/>
          <w:sz w:val="24"/>
          <w:szCs w:val="24"/>
        </w:rPr>
      </w:pPr>
    </w:p>
    <w:p w14:paraId="12FEA8B2"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sz w:val="24"/>
          <w:szCs w:val="24"/>
        </w:rPr>
        <w:t xml:space="preserve">Los sujetos obligados, publicarán la agenda normativa definitiva a más tardar el 31 de diciembre de cada año. </w:t>
      </w:r>
    </w:p>
    <w:p w14:paraId="4E9A7DCB" w14:textId="77777777" w:rsidR="00DC1B14" w:rsidRPr="0000272E" w:rsidRDefault="00DC1B14" w:rsidP="0000272E">
      <w:pPr>
        <w:spacing w:line="360" w:lineRule="auto"/>
        <w:ind w:left="75"/>
        <w:jc w:val="both"/>
        <w:rPr>
          <w:rFonts w:ascii="Times New Roman" w:hAnsi="Times New Roman" w:cs="Times New Roman"/>
          <w:sz w:val="24"/>
          <w:szCs w:val="24"/>
        </w:rPr>
      </w:pPr>
    </w:p>
    <w:p w14:paraId="17D8B961"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sz w:val="24"/>
          <w:szCs w:val="24"/>
        </w:rPr>
        <w:lastRenderedPageBreak/>
        <w:t xml:space="preserve">La agenda normativa definitiva podrá modificarse, siempre que los cambios que se realicen se encuentren debidamente justificados. Estas modificaciones serán de obligatoria publicación para el conocimiento de las partes interesadas. </w:t>
      </w:r>
    </w:p>
    <w:p w14:paraId="704C6F8A" w14:textId="77777777" w:rsidR="00DC1B14" w:rsidRPr="0000272E" w:rsidRDefault="00DC1B14" w:rsidP="0000272E">
      <w:pPr>
        <w:spacing w:line="360" w:lineRule="auto"/>
        <w:rPr>
          <w:rFonts w:ascii="Times New Roman" w:hAnsi="Times New Roman" w:cs="Times New Roman"/>
          <w:b/>
          <w:sz w:val="24"/>
          <w:szCs w:val="24"/>
        </w:rPr>
      </w:pPr>
    </w:p>
    <w:p w14:paraId="3F5FEEE7"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8º. ANÁLISIS DE IMPACTO NORMATIVO (AIN).</w:t>
      </w:r>
      <w:r w:rsidRPr="0000272E">
        <w:rPr>
          <w:rFonts w:ascii="Times New Roman" w:hAnsi="Times New Roman" w:cs="Times New Roman"/>
          <w:color w:val="000000"/>
          <w:sz w:val="24"/>
          <w:szCs w:val="24"/>
        </w:rPr>
        <w:t xml:space="preserve"> El Análisis de Impacto Normativo (AIN) deberá realizarse previo a la promulgación de un acto administrativo de </w:t>
      </w:r>
      <w:r w:rsidRPr="0000272E">
        <w:rPr>
          <w:rFonts w:ascii="Times New Roman" w:hAnsi="Times New Roman" w:cs="Times New Roman"/>
          <w:sz w:val="24"/>
          <w:szCs w:val="24"/>
        </w:rPr>
        <w:t xml:space="preserve">carácter general </w:t>
      </w:r>
      <w:r w:rsidRPr="0000272E">
        <w:rPr>
          <w:rFonts w:ascii="Times New Roman" w:hAnsi="Times New Roman" w:cs="Times New Roman"/>
          <w:color w:val="000000"/>
          <w:sz w:val="24"/>
          <w:szCs w:val="24"/>
        </w:rPr>
        <w:t xml:space="preserve">que generen un impacto económico, social o ambiental. </w:t>
      </w:r>
    </w:p>
    <w:p w14:paraId="5E5CF1CD"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2EB5362B" w14:textId="6D7BE79D"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color w:val="000000"/>
          <w:sz w:val="24"/>
          <w:szCs w:val="24"/>
        </w:rPr>
        <w:t>El informe y anexos que se obtengan de la realización del Análisis de Impacto Normativo (AIN) se publicará junto con el proyecto de acto administrativo de carácter general en el Sistema Único de Consulta Pública (SUCOP), o el que haga sus veces, en el caso de la Rama Ejecutiva</w:t>
      </w:r>
      <w:r w:rsidRPr="0000272E">
        <w:rPr>
          <w:rFonts w:ascii="Times New Roman" w:hAnsi="Times New Roman" w:cs="Times New Roman"/>
          <w:sz w:val="24"/>
          <w:szCs w:val="24"/>
        </w:rPr>
        <w:t>,</w:t>
      </w:r>
      <w:r w:rsidR="00EF5906">
        <w:rPr>
          <w:rFonts w:ascii="Times New Roman" w:hAnsi="Times New Roman" w:cs="Times New Roman"/>
          <w:sz w:val="24"/>
          <w:szCs w:val="24"/>
        </w:rPr>
        <w:t xml:space="preserve"> </w:t>
      </w:r>
      <w:r w:rsidRPr="0000272E">
        <w:rPr>
          <w:rFonts w:ascii="Times New Roman" w:hAnsi="Times New Roman" w:cs="Times New Roman"/>
          <w:color w:val="000000"/>
          <w:sz w:val="24"/>
          <w:szCs w:val="24"/>
        </w:rPr>
        <w:t xml:space="preserve">según lo dispuesto en el artículo 9 de la presente ley. </w:t>
      </w:r>
    </w:p>
    <w:p w14:paraId="78EBCA49"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08BC5B58"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 xml:space="preserve">PARÁGRAFO PRIMERO. </w:t>
      </w:r>
      <w:r w:rsidRPr="0000272E">
        <w:rPr>
          <w:rFonts w:ascii="Times New Roman" w:hAnsi="Times New Roman" w:cs="Times New Roman"/>
          <w:color w:val="000000"/>
          <w:sz w:val="24"/>
          <w:szCs w:val="24"/>
        </w:rPr>
        <w:t>Para llevar a cabo cualquier derogatoria de actos administrativos de carácter general, o</w:t>
      </w:r>
      <w:r w:rsidRPr="0000272E">
        <w:rPr>
          <w:rFonts w:ascii="Times New Roman" w:hAnsi="Times New Roman" w:cs="Times New Roman"/>
          <w:sz w:val="24"/>
          <w:szCs w:val="24"/>
        </w:rPr>
        <w:t xml:space="preserve"> leyes, actos legislativos, acuerdos y ordenanzas, </w:t>
      </w:r>
      <w:r w:rsidRPr="0000272E">
        <w:rPr>
          <w:rFonts w:ascii="Times New Roman" w:hAnsi="Times New Roman" w:cs="Times New Roman"/>
          <w:color w:val="000000"/>
          <w:sz w:val="24"/>
          <w:szCs w:val="24"/>
        </w:rPr>
        <w:t>en el marco de lo señalado en la presente ley, se deberá contar con un análisis de impacto a las comunidades étnicas del país, con el fin de determinar si se requiere o no adelantar proceso de consulta previa con dichas comunidades.</w:t>
      </w:r>
    </w:p>
    <w:p w14:paraId="3D08E628"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1972664C" w14:textId="77777777" w:rsidR="00DC1B14" w:rsidRPr="0000272E" w:rsidRDefault="00DC1B14" w:rsidP="0000272E">
      <w:pPr>
        <w:spacing w:line="360" w:lineRule="auto"/>
        <w:jc w:val="both"/>
        <w:rPr>
          <w:rFonts w:ascii="Times New Roman" w:hAnsi="Times New Roman" w:cs="Times New Roman"/>
          <w:b/>
          <w:color w:val="000000"/>
          <w:sz w:val="24"/>
          <w:szCs w:val="24"/>
        </w:rPr>
      </w:pPr>
      <w:r w:rsidRPr="0000272E">
        <w:rPr>
          <w:rFonts w:ascii="Times New Roman" w:hAnsi="Times New Roman" w:cs="Times New Roman"/>
          <w:b/>
          <w:color w:val="000000"/>
          <w:sz w:val="24"/>
          <w:szCs w:val="24"/>
        </w:rPr>
        <w:t xml:space="preserve">PARÁGRAFO SEGUNDO. </w:t>
      </w:r>
      <w:r w:rsidRPr="0000272E">
        <w:rPr>
          <w:rFonts w:ascii="Times New Roman" w:hAnsi="Times New Roman" w:cs="Times New Roman"/>
          <w:color w:val="000000"/>
          <w:sz w:val="24"/>
          <w:szCs w:val="24"/>
        </w:rPr>
        <w:t xml:space="preserve">Se exceptúa de lo dispuesto en este artículo a las Comisiones de Regulación. </w:t>
      </w:r>
    </w:p>
    <w:p w14:paraId="54CB3C50" w14:textId="77777777" w:rsidR="00DC1B14" w:rsidRPr="0000272E" w:rsidRDefault="00DC1B14" w:rsidP="0000272E">
      <w:pPr>
        <w:spacing w:line="360" w:lineRule="auto"/>
        <w:jc w:val="both"/>
        <w:rPr>
          <w:rFonts w:ascii="Times New Roman" w:hAnsi="Times New Roman" w:cs="Times New Roman"/>
          <w:color w:val="C00000"/>
          <w:sz w:val="24"/>
          <w:szCs w:val="24"/>
        </w:rPr>
      </w:pPr>
    </w:p>
    <w:p w14:paraId="13D5A693"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b/>
          <w:color w:val="000000"/>
          <w:sz w:val="24"/>
          <w:szCs w:val="24"/>
        </w:rPr>
        <w:t>PARÁGRAFO TERCERO.</w:t>
      </w:r>
      <w:r w:rsidRPr="0000272E">
        <w:rPr>
          <w:rFonts w:ascii="Times New Roman" w:hAnsi="Times New Roman" w:cs="Times New Roman"/>
          <w:color w:val="000000"/>
          <w:sz w:val="24"/>
          <w:szCs w:val="24"/>
        </w:rPr>
        <w:t xml:space="preserve"> El Gobierno Nacional reglamentará, en un término de doce (12) meses a partir de la entrada en vigencia de la presente ley, las condiciones de implementación, metodología y plazos para el cumplimiento de lo dispuesto en este artículo en lo referente a la Rama Ejecutiva del poder público.</w:t>
      </w:r>
    </w:p>
    <w:p w14:paraId="06642342" w14:textId="77777777" w:rsidR="00DC1B14" w:rsidRPr="0000272E" w:rsidRDefault="00DC1B14" w:rsidP="0000272E">
      <w:pPr>
        <w:spacing w:line="360" w:lineRule="auto"/>
        <w:ind w:left="75"/>
        <w:rPr>
          <w:rFonts w:ascii="Times New Roman" w:hAnsi="Times New Roman" w:cs="Times New Roman"/>
          <w:color w:val="000000"/>
          <w:sz w:val="24"/>
          <w:szCs w:val="24"/>
        </w:rPr>
      </w:pPr>
    </w:p>
    <w:p w14:paraId="4AA943E3"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9º. CONSULTA Y PARTICIPACIÓN PÚBLICA.</w:t>
      </w:r>
      <w:r w:rsidRPr="0000272E">
        <w:rPr>
          <w:rFonts w:ascii="Times New Roman" w:hAnsi="Times New Roman" w:cs="Times New Roman"/>
          <w:color w:val="000000"/>
          <w:sz w:val="24"/>
          <w:szCs w:val="24"/>
        </w:rPr>
        <w:t xml:space="preserve"> Los proyectos de actos administrativos de carácter general, que se profieran por parte de los sujetos obligados deberán ser publicados en el Sistema Único de Consulta Pública (SUCOP). </w:t>
      </w:r>
    </w:p>
    <w:p w14:paraId="5A9E3C0C"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0372775F"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El tiempo mínimo de permanencia en consulta pública será de diez (10) días para la primera publicación en la que se deberá publicar el proyecto de acto administrativo, junto con la memoria justificativa, el estudio de Análisis de Impacto Normativo (AIN) y los demás estudios técnicos que lo sustentan, según el caso, con el fin de someterlos a consulta pública por parte de la ciudadanía y las partes interesadas. </w:t>
      </w:r>
    </w:p>
    <w:p w14:paraId="595A3746"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7507685F" w14:textId="77777777" w:rsidR="00DC1B14" w:rsidRPr="0000272E" w:rsidRDefault="00DC1B14" w:rsidP="0000272E">
      <w:pPr>
        <w:spacing w:line="360" w:lineRule="auto"/>
        <w:jc w:val="both"/>
        <w:rPr>
          <w:rFonts w:ascii="Times New Roman" w:hAnsi="Times New Roman" w:cs="Times New Roman"/>
          <w:color w:val="000000"/>
          <w:sz w:val="24"/>
          <w:szCs w:val="24"/>
        </w:rPr>
      </w:pPr>
      <w:bookmarkStart w:id="1" w:name="_heading=h.gjdgxs" w:colFirst="0" w:colLast="0"/>
      <w:bookmarkEnd w:id="1"/>
      <w:r w:rsidRPr="0000272E">
        <w:rPr>
          <w:rFonts w:ascii="Times New Roman" w:hAnsi="Times New Roman" w:cs="Times New Roman"/>
          <w:color w:val="000000"/>
          <w:sz w:val="24"/>
          <w:szCs w:val="24"/>
        </w:rPr>
        <w:t>La respuesta a los comentarios a los que hace referencia este artículo se realizará mediante informe que deberá ser publicado, y hará parte de los antecedentes normativos.</w:t>
      </w:r>
    </w:p>
    <w:p w14:paraId="383BEC97"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6DF01BDE"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Una vez resueltos los comentarios de la ciudadanía, la entidad deberá, dentro de los veinte (20) días siguientes, anunciar si expedirá o no el acto administrativo de carácter general y en qué tiempo. En caso de que la entidad tomase la decisión de no promulgar el acto administrativo de carácter general, el proceso de consulta pública deberá declararse desierto. </w:t>
      </w:r>
    </w:p>
    <w:p w14:paraId="2F6A0AA3"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1226D3C7"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Los días aquí dispuestos se entenderán calendario.</w:t>
      </w:r>
    </w:p>
    <w:p w14:paraId="7697347C"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21C565EB"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PARÁGRAFO.</w:t>
      </w:r>
      <w:r w:rsidRPr="0000272E">
        <w:rPr>
          <w:rFonts w:ascii="Times New Roman" w:hAnsi="Times New Roman" w:cs="Times New Roman"/>
          <w:color w:val="000000"/>
          <w:sz w:val="24"/>
          <w:szCs w:val="24"/>
        </w:rPr>
        <w:t xml:space="preserve"> Los sujetos obligados que profieran proyectos de actos administrativos de carácter general, deberán divulgar su contenido, por los canales que consideren adecuados, con el fin de que la ciudadanía y partes interesadas puedan participar en su expedición garantizando su transparencia y publicidad.</w:t>
      </w:r>
    </w:p>
    <w:p w14:paraId="2CE3BF5D"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38312834"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b/>
          <w:sz w:val="24"/>
          <w:szCs w:val="24"/>
        </w:rPr>
        <w:t>ARTÍCULO 10º. DEPURACIÓN NORMATIVA.</w:t>
      </w:r>
      <w:r w:rsidRPr="0000272E">
        <w:rPr>
          <w:rFonts w:ascii="Times New Roman" w:hAnsi="Times New Roman" w:cs="Times New Roman"/>
          <w:sz w:val="24"/>
          <w:szCs w:val="24"/>
        </w:rPr>
        <w:t xml:space="preserve"> Los sujetos obligados deberán por cada acto administrativo de carácter general, que se pretendan promulgar, derogar o modificar, determinar de forma expresa las normas que se van a derogar o que resulten contradictorias entre sí, con el fin de evitar dudas sobre la vigencia y aplicabilidad de otras disposiciones normativas preexistentes del ordenamiento jurídico.</w:t>
      </w:r>
    </w:p>
    <w:p w14:paraId="50E02F6D" w14:textId="7587DB01" w:rsidR="008A613B" w:rsidRDefault="008A613B">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7E9AAB3"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43884EF3" w14:textId="2A7CB042" w:rsidR="00DC1B14" w:rsidRPr="0000272E" w:rsidRDefault="00DC1B14" w:rsidP="0000272E">
      <w:pPr>
        <w:spacing w:line="360" w:lineRule="auto"/>
        <w:jc w:val="both"/>
        <w:rPr>
          <w:rFonts w:ascii="Times New Roman" w:hAnsi="Times New Roman" w:cs="Times New Roman"/>
          <w:b/>
          <w:sz w:val="24"/>
          <w:szCs w:val="24"/>
        </w:rPr>
      </w:pPr>
      <w:r w:rsidRPr="0000272E">
        <w:rPr>
          <w:rFonts w:ascii="Times New Roman" w:hAnsi="Times New Roman" w:cs="Times New Roman"/>
          <w:b/>
          <w:sz w:val="24"/>
          <w:szCs w:val="24"/>
        </w:rPr>
        <w:t xml:space="preserve">ARTÍCULO 11º.  Agréguese un parágrafo al artículo 145 de la Ley 5 de 1992, el cual quedará así: </w:t>
      </w:r>
    </w:p>
    <w:p w14:paraId="5F499EC3" w14:textId="77777777" w:rsidR="00DC1B14" w:rsidRPr="0000272E" w:rsidRDefault="00DC1B14" w:rsidP="0000272E">
      <w:pPr>
        <w:spacing w:line="360" w:lineRule="auto"/>
        <w:jc w:val="both"/>
        <w:rPr>
          <w:rFonts w:ascii="Times New Roman" w:hAnsi="Times New Roman" w:cs="Times New Roman"/>
          <w:b/>
          <w:sz w:val="24"/>
          <w:szCs w:val="24"/>
        </w:rPr>
      </w:pPr>
    </w:p>
    <w:p w14:paraId="265C7A8E"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color w:val="333333"/>
          <w:sz w:val="24"/>
          <w:szCs w:val="24"/>
          <w:highlight w:val="white"/>
        </w:rPr>
        <w:t>ARTÍCULO 145. Orden en la redacción del proyecto. En la presentación de todo proyecto debe incluirse: título, encabezamiento, parte dispositiva y exposición de motivos. Sin este orden el Presidente devolverá el proyecto para su corrección.</w:t>
      </w:r>
      <w:r w:rsidRPr="0000272E">
        <w:rPr>
          <w:rFonts w:ascii="Times New Roman" w:hAnsi="Times New Roman" w:cs="Times New Roman"/>
          <w:sz w:val="24"/>
          <w:szCs w:val="24"/>
        </w:rPr>
        <w:t xml:space="preserve"> </w:t>
      </w:r>
    </w:p>
    <w:p w14:paraId="44D659A6" w14:textId="77777777" w:rsidR="00DC1B14" w:rsidRPr="0000272E" w:rsidRDefault="00DC1B14" w:rsidP="0000272E">
      <w:pPr>
        <w:spacing w:line="360" w:lineRule="auto"/>
        <w:jc w:val="both"/>
        <w:rPr>
          <w:rFonts w:ascii="Times New Roman" w:hAnsi="Times New Roman" w:cs="Times New Roman"/>
          <w:sz w:val="24"/>
          <w:szCs w:val="24"/>
        </w:rPr>
      </w:pPr>
    </w:p>
    <w:p w14:paraId="6E3A1AC1"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sz w:val="24"/>
          <w:szCs w:val="24"/>
        </w:rPr>
        <w:t>Parágrafo. El autor del proyecto y el ponente incluirán en la exposición de motivos un Análisis de Impacto Normativo y de Depuración Normativa, con el propósito de evaluar los potenciales impactos y efectos que tendría, así como las normas que se van a derogar o que resulten contradictorias con el mismo.</w:t>
      </w:r>
    </w:p>
    <w:p w14:paraId="08D5DF0E" w14:textId="77777777" w:rsidR="00DC1B14" w:rsidRPr="0000272E" w:rsidRDefault="00DC1B14" w:rsidP="0000272E">
      <w:pPr>
        <w:spacing w:line="360" w:lineRule="auto"/>
        <w:jc w:val="both"/>
        <w:rPr>
          <w:rFonts w:ascii="Times New Roman" w:hAnsi="Times New Roman" w:cs="Times New Roman"/>
          <w:b/>
          <w:sz w:val="24"/>
          <w:szCs w:val="24"/>
        </w:rPr>
      </w:pPr>
      <w:r w:rsidRPr="0000272E">
        <w:rPr>
          <w:rFonts w:ascii="Times New Roman" w:hAnsi="Times New Roman" w:cs="Times New Roman"/>
          <w:sz w:val="24"/>
          <w:szCs w:val="24"/>
        </w:rPr>
        <w:t xml:space="preserve"> </w:t>
      </w:r>
    </w:p>
    <w:p w14:paraId="0FDADEA0" w14:textId="77777777" w:rsidR="00DC1B14" w:rsidRPr="0000272E" w:rsidRDefault="00DC1B14" w:rsidP="0000272E">
      <w:pPr>
        <w:spacing w:line="360" w:lineRule="auto"/>
        <w:jc w:val="both"/>
        <w:rPr>
          <w:rFonts w:ascii="Times New Roman" w:hAnsi="Times New Roman" w:cs="Times New Roman"/>
          <w:strike/>
          <w:sz w:val="24"/>
          <w:szCs w:val="24"/>
        </w:rPr>
      </w:pPr>
      <w:r w:rsidRPr="0000272E">
        <w:rPr>
          <w:rFonts w:ascii="Times New Roman" w:hAnsi="Times New Roman" w:cs="Times New Roman"/>
          <w:b/>
          <w:sz w:val="24"/>
          <w:szCs w:val="24"/>
        </w:rPr>
        <w:t>ARTÍCULO 12°. EVALUACIÓN NORMATIVA EXPOST.</w:t>
      </w:r>
      <w:r w:rsidRPr="0000272E">
        <w:rPr>
          <w:rFonts w:ascii="Times New Roman" w:hAnsi="Times New Roman" w:cs="Times New Roman"/>
          <w:sz w:val="24"/>
          <w:szCs w:val="24"/>
        </w:rPr>
        <w:t xml:space="preserve"> Se deberá realizar la Evaluación Normativa ex-post de los actos administrativos de carácter general que hubiesen sido sometidos al Análisis de Impacto Normativo (AIN) cada cinco (5) años, contados a partir de su fecha de su promulgación con el fin de evaluar su impacto y resultados obtenidos. </w:t>
      </w:r>
    </w:p>
    <w:p w14:paraId="5A9B5EFD" w14:textId="77777777" w:rsidR="00DC1B14" w:rsidRPr="0000272E" w:rsidRDefault="00DC1B14" w:rsidP="0000272E">
      <w:pPr>
        <w:spacing w:line="360" w:lineRule="auto"/>
        <w:jc w:val="both"/>
        <w:rPr>
          <w:rFonts w:ascii="Times New Roman" w:hAnsi="Times New Roman" w:cs="Times New Roman"/>
          <w:sz w:val="24"/>
          <w:szCs w:val="24"/>
        </w:rPr>
      </w:pPr>
    </w:p>
    <w:p w14:paraId="1597F8F6"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sz w:val="24"/>
          <w:szCs w:val="24"/>
        </w:rPr>
        <w:t xml:space="preserve">Esto sin perjuicio de que el ejecutivo pueda decidir adelantar dicha evaluación sobre cualquier acto administrativo de carácter general en cualquier tiempo. </w:t>
      </w:r>
    </w:p>
    <w:p w14:paraId="0236C22C" w14:textId="77777777" w:rsidR="00DC1B14" w:rsidRPr="0000272E" w:rsidRDefault="00DC1B14" w:rsidP="0000272E">
      <w:pPr>
        <w:spacing w:line="360" w:lineRule="auto"/>
        <w:ind w:left="75"/>
        <w:jc w:val="both"/>
        <w:rPr>
          <w:rFonts w:ascii="Times New Roman" w:hAnsi="Times New Roman" w:cs="Times New Roman"/>
          <w:sz w:val="24"/>
          <w:szCs w:val="24"/>
        </w:rPr>
      </w:pPr>
    </w:p>
    <w:p w14:paraId="09C3CC6F"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sz w:val="24"/>
          <w:szCs w:val="24"/>
        </w:rPr>
        <w:t xml:space="preserve">Teniendo en cuenta los resultados de la Evaluación Normativa ex-post los sujetos obligados podrán implementar modificaciones al acto administrativo de carácter general objeto de evaluación, con el fin de garantizar el máximo beneficio social. </w:t>
      </w:r>
    </w:p>
    <w:p w14:paraId="37866584" w14:textId="77777777" w:rsidR="00DC1B14" w:rsidRPr="0000272E" w:rsidRDefault="00DC1B14" w:rsidP="0000272E">
      <w:pPr>
        <w:spacing w:line="360" w:lineRule="auto"/>
        <w:ind w:left="75"/>
        <w:jc w:val="both"/>
        <w:rPr>
          <w:rFonts w:ascii="Times New Roman" w:hAnsi="Times New Roman" w:cs="Times New Roman"/>
          <w:sz w:val="24"/>
          <w:szCs w:val="24"/>
        </w:rPr>
      </w:pPr>
    </w:p>
    <w:p w14:paraId="39F14359" w14:textId="77777777" w:rsidR="00DC1B14" w:rsidRPr="0000272E" w:rsidRDefault="00DC1B14" w:rsidP="0000272E">
      <w:pPr>
        <w:spacing w:line="360" w:lineRule="auto"/>
        <w:jc w:val="both"/>
        <w:rPr>
          <w:rFonts w:ascii="Times New Roman" w:hAnsi="Times New Roman" w:cs="Times New Roman"/>
          <w:sz w:val="24"/>
          <w:szCs w:val="24"/>
        </w:rPr>
      </w:pPr>
      <w:r w:rsidRPr="0000272E">
        <w:rPr>
          <w:rFonts w:ascii="Times New Roman" w:hAnsi="Times New Roman" w:cs="Times New Roman"/>
          <w:b/>
          <w:sz w:val="24"/>
          <w:szCs w:val="24"/>
        </w:rPr>
        <w:t>PARÁGRAFO PRIMERO.</w:t>
      </w:r>
      <w:r w:rsidRPr="0000272E">
        <w:rPr>
          <w:rFonts w:ascii="Times New Roman" w:hAnsi="Times New Roman" w:cs="Times New Roman"/>
          <w:sz w:val="24"/>
          <w:szCs w:val="24"/>
        </w:rPr>
        <w:t xml:space="preserve"> En caso de que la normatividad a evaluar requiera un término distinto, la entidad emisora deberá justificar las razones técnicas por las cuales no podrán adoptar lo dispuesto en este artículo. </w:t>
      </w:r>
    </w:p>
    <w:p w14:paraId="77B1860B" w14:textId="77777777" w:rsidR="00DC1B14" w:rsidRPr="0000272E" w:rsidRDefault="00DC1B14" w:rsidP="0000272E">
      <w:pPr>
        <w:spacing w:line="360" w:lineRule="auto"/>
        <w:ind w:left="75"/>
        <w:jc w:val="both"/>
        <w:rPr>
          <w:rFonts w:ascii="Times New Roman" w:hAnsi="Times New Roman" w:cs="Times New Roman"/>
          <w:sz w:val="24"/>
          <w:szCs w:val="24"/>
        </w:rPr>
      </w:pPr>
    </w:p>
    <w:p w14:paraId="70705698" w14:textId="77777777" w:rsidR="00DC1B14" w:rsidRPr="0000272E" w:rsidRDefault="00DC1B14" w:rsidP="0000272E">
      <w:pPr>
        <w:spacing w:line="360" w:lineRule="auto"/>
        <w:ind w:left="75"/>
        <w:jc w:val="both"/>
        <w:rPr>
          <w:rFonts w:ascii="Times New Roman" w:hAnsi="Times New Roman" w:cs="Times New Roman"/>
          <w:b/>
          <w:color w:val="000000"/>
          <w:sz w:val="24"/>
          <w:szCs w:val="24"/>
        </w:rPr>
      </w:pPr>
      <w:r w:rsidRPr="0000272E">
        <w:rPr>
          <w:rFonts w:ascii="Times New Roman" w:hAnsi="Times New Roman" w:cs="Times New Roman"/>
          <w:b/>
          <w:sz w:val="24"/>
          <w:szCs w:val="24"/>
        </w:rPr>
        <w:lastRenderedPageBreak/>
        <w:t xml:space="preserve">PARÁGRAFO SEGUNDO. </w:t>
      </w:r>
      <w:r w:rsidRPr="0000272E">
        <w:rPr>
          <w:rFonts w:ascii="Times New Roman" w:hAnsi="Times New Roman" w:cs="Times New Roman"/>
          <w:color w:val="000000"/>
          <w:sz w:val="24"/>
          <w:szCs w:val="24"/>
        </w:rPr>
        <w:t>El Gobierno Nacional reglamentará, en un término de doce (12) meses a partir de la entrada en vigencia de la presente ley, las condiciones de implementación, metodología y plazos para el cumplimiento de lo dispuesto en este artículo.</w:t>
      </w:r>
    </w:p>
    <w:p w14:paraId="20B6F623"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260D6C5E" w14:textId="2C007101"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1</w:t>
      </w:r>
      <w:r w:rsidR="00820BC3">
        <w:rPr>
          <w:rFonts w:ascii="Times New Roman" w:hAnsi="Times New Roman" w:cs="Times New Roman"/>
          <w:b/>
          <w:color w:val="000000"/>
          <w:sz w:val="24"/>
          <w:szCs w:val="24"/>
        </w:rPr>
        <w:t>3</w:t>
      </w:r>
      <w:r w:rsidRPr="0000272E">
        <w:rPr>
          <w:rFonts w:ascii="Times New Roman" w:hAnsi="Times New Roman" w:cs="Times New Roman"/>
          <w:b/>
          <w:color w:val="000000"/>
          <w:sz w:val="24"/>
          <w:szCs w:val="24"/>
        </w:rPr>
        <w:t>º. INFORME PARA DEPURACIÓN DEL INVENTARIO NORMATIVO.</w:t>
      </w:r>
      <w:r w:rsidRPr="0000272E">
        <w:rPr>
          <w:rFonts w:ascii="Times New Roman" w:hAnsi="Times New Roman" w:cs="Times New Roman"/>
          <w:color w:val="000000"/>
          <w:sz w:val="24"/>
          <w:szCs w:val="24"/>
        </w:rPr>
        <w:t xml:space="preserve"> El Gobierno Nacional, a partir de la entrada en vigencia de la presente ley, cada dos (2) años deberá presentar un informe al Congreso de la República al inicio de la legislatura correspondiente, donde se identifiquen las disposiciones de rango legal que deben ser derogadas del inventario normativo o que han sido derogadas tácitamente. </w:t>
      </w:r>
    </w:p>
    <w:p w14:paraId="6C0308D8"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4B77373C"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La depuración de cada una de las normas propuestas, deberá estar debidamente justificada.</w:t>
      </w:r>
    </w:p>
    <w:p w14:paraId="378EE0E0"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7F55B050" w14:textId="0EED19EA"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1</w:t>
      </w:r>
      <w:r w:rsidR="00820BC3">
        <w:rPr>
          <w:rFonts w:ascii="Times New Roman" w:hAnsi="Times New Roman" w:cs="Times New Roman"/>
          <w:b/>
          <w:color w:val="000000"/>
          <w:sz w:val="24"/>
          <w:szCs w:val="24"/>
        </w:rPr>
        <w:t>4</w:t>
      </w:r>
      <w:r w:rsidRPr="0000272E">
        <w:rPr>
          <w:rFonts w:ascii="Times New Roman" w:hAnsi="Times New Roman" w:cs="Times New Roman"/>
          <w:b/>
          <w:color w:val="000000"/>
          <w:sz w:val="24"/>
          <w:szCs w:val="24"/>
        </w:rPr>
        <w:t xml:space="preserve">º. ACTUALIZACIÓN DEL SUIN. </w:t>
      </w:r>
      <w:r w:rsidRPr="0000272E">
        <w:rPr>
          <w:rFonts w:ascii="Times New Roman" w:hAnsi="Times New Roman" w:cs="Times New Roman"/>
          <w:color w:val="000000"/>
          <w:sz w:val="24"/>
          <w:szCs w:val="24"/>
        </w:rPr>
        <w:t xml:space="preserve">El Ministerio de Justicia y del Derecho adecuará el Sistema Único de Información Normativa (SUIN) o el que haga sus veces con el fin de que los sujetos obligados divulguen a través de este sistema de información los actos administrativos de carácter general que hayan sido promulgados o derogados. </w:t>
      </w:r>
    </w:p>
    <w:p w14:paraId="1559DD15"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33833763"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De igual manera, </w:t>
      </w:r>
      <w:r w:rsidRPr="0000272E">
        <w:rPr>
          <w:rFonts w:ascii="Times New Roman" w:hAnsi="Times New Roman" w:cs="Times New Roman"/>
          <w:sz w:val="24"/>
          <w:szCs w:val="24"/>
        </w:rPr>
        <w:t>el Ministerio</w:t>
      </w:r>
      <w:r w:rsidRPr="0000272E">
        <w:rPr>
          <w:rFonts w:ascii="Times New Roman" w:hAnsi="Times New Roman" w:cs="Times New Roman"/>
          <w:color w:val="000000"/>
          <w:sz w:val="24"/>
          <w:szCs w:val="24"/>
        </w:rPr>
        <w:t xml:space="preserve"> de Justicia y del Derecho actualizará en el Sistema Único de Información Normativa (SUIN) o el que haga sus veces, la información de las leyes que hayan sido promulgadas, modificadas o derogadas. </w:t>
      </w:r>
    </w:p>
    <w:p w14:paraId="4BF092C0"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673ABC05"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 xml:space="preserve">Para el cumplimiento de este fin, la Imprenta Nacional de Colombia y las demás entidades públicas competentes, remitirán sin costo la información que requiera el Ministerio de Justicia y del Derecho. </w:t>
      </w:r>
    </w:p>
    <w:p w14:paraId="534BF7B6" w14:textId="77777777" w:rsidR="00DC1B14" w:rsidRPr="0000272E" w:rsidRDefault="00DC1B14" w:rsidP="0000272E">
      <w:pPr>
        <w:spacing w:line="360" w:lineRule="auto"/>
        <w:ind w:left="75"/>
        <w:jc w:val="both"/>
        <w:rPr>
          <w:rFonts w:ascii="Times New Roman" w:hAnsi="Times New Roman" w:cs="Times New Roman"/>
          <w:color w:val="000000"/>
          <w:sz w:val="24"/>
          <w:szCs w:val="24"/>
        </w:rPr>
      </w:pPr>
    </w:p>
    <w:p w14:paraId="246AF08A" w14:textId="13F82233"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ARTÍCULO 1</w:t>
      </w:r>
      <w:r w:rsidR="00F43BCB">
        <w:rPr>
          <w:rFonts w:ascii="Times New Roman" w:hAnsi="Times New Roman" w:cs="Times New Roman"/>
          <w:b/>
          <w:color w:val="000000"/>
          <w:sz w:val="24"/>
          <w:szCs w:val="24"/>
        </w:rPr>
        <w:t>5</w:t>
      </w:r>
      <w:r w:rsidRPr="0000272E">
        <w:rPr>
          <w:rFonts w:ascii="Times New Roman" w:hAnsi="Times New Roman" w:cs="Times New Roman"/>
          <w:b/>
          <w:color w:val="000000"/>
          <w:sz w:val="24"/>
          <w:szCs w:val="24"/>
        </w:rPr>
        <w:t>º. INTEROPERABILIDAD DE LOS SISTEMAS DE INFORMACIÓN.</w:t>
      </w:r>
      <w:r w:rsidRPr="0000272E">
        <w:rPr>
          <w:rFonts w:ascii="Times New Roman" w:hAnsi="Times New Roman" w:cs="Times New Roman"/>
          <w:color w:val="000000"/>
          <w:sz w:val="24"/>
          <w:szCs w:val="24"/>
        </w:rPr>
        <w:t xml:space="preserve"> Los sistemas de información que </w:t>
      </w:r>
      <w:r w:rsidRPr="0000272E">
        <w:rPr>
          <w:rFonts w:ascii="Times New Roman" w:hAnsi="Times New Roman" w:cs="Times New Roman"/>
          <w:sz w:val="24"/>
          <w:szCs w:val="24"/>
        </w:rPr>
        <w:t>sean utilizados</w:t>
      </w:r>
      <w:r w:rsidRPr="0000272E">
        <w:rPr>
          <w:rFonts w:ascii="Times New Roman" w:hAnsi="Times New Roman" w:cs="Times New Roman"/>
          <w:color w:val="000000"/>
          <w:sz w:val="24"/>
          <w:szCs w:val="24"/>
        </w:rPr>
        <w:t xml:space="preserve"> por la administración pública y se encuentren relacionados con el ciclo de producción normativa del Estado deben ser interoperables. </w:t>
      </w:r>
    </w:p>
    <w:p w14:paraId="359A956E"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066378C0"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lastRenderedPageBreak/>
        <w:t>Las autoridades deberán integrar dichos sistemas de información al servicio ciudadano de interoperabilidad, siguiendo los lineamientos, plazos y condiciones que para tal efecto expida el Ministerio de las Tecnologías y las Comunicaciones.</w:t>
      </w:r>
    </w:p>
    <w:p w14:paraId="311C24C9"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1FBBEDFE" w14:textId="2D483C14"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color w:val="000000"/>
          <w:sz w:val="24"/>
          <w:szCs w:val="24"/>
        </w:rPr>
        <w:t>El Ministerio de las Tecnologías y las Comunicaciones tendrá un plazo de seis (6) meses para reglamentar lo dispuesto en este artículo.</w:t>
      </w:r>
    </w:p>
    <w:p w14:paraId="07A5DAE1" w14:textId="77777777" w:rsidR="00DC1B14" w:rsidRPr="0000272E" w:rsidRDefault="00DC1B14" w:rsidP="0000272E">
      <w:pPr>
        <w:spacing w:line="360" w:lineRule="auto"/>
        <w:jc w:val="both"/>
        <w:rPr>
          <w:rFonts w:ascii="Times New Roman" w:hAnsi="Times New Roman" w:cs="Times New Roman"/>
          <w:color w:val="000000"/>
          <w:sz w:val="24"/>
          <w:szCs w:val="24"/>
        </w:rPr>
      </w:pPr>
    </w:p>
    <w:p w14:paraId="00CAA6A9" w14:textId="5FF51487" w:rsidR="00DC1B14" w:rsidRPr="0000272E" w:rsidRDefault="00DC1B14" w:rsidP="0000272E">
      <w:pPr>
        <w:spacing w:line="360" w:lineRule="auto"/>
        <w:ind w:left="75"/>
        <w:jc w:val="both"/>
        <w:rPr>
          <w:rFonts w:ascii="Times New Roman" w:hAnsi="Times New Roman" w:cs="Times New Roman"/>
          <w:sz w:val="24"/>
          <w:szCs w:val="24"/>
        </w:rPr>
      </w:pPr>
      <w:r w:rsidRPr="0000272E">
        <w:rPr>
          <w:rFonts w:ascii="Times New Roman" w:hAnsi="Times New Roman" w:cs="Times New Roman"/>
          <w:b/>
          <w:sz w:val="24"/>
          <w:szCs w:val="24"/>
        </w:rPr>
        <w:t>ARTÍCULO 1</w:t>
      </w:r>
      <w:r w:rsidR="00F43BCB">
        <w:rPr>
          <w:rFonts w:ascii="Times New Roman" w:hAnsi="Times New Roman" w:cs="Times New Roman"/>
          <w:b/>
          <w:sz w:val="24"/>
          <w:szCs w:val="24"/>
        </w:rPr>
        <w:t>6</w:t>
      </w:r>
      <w:r w:rsidRPr="0000272E">
        <w:rPr>
          <w:rFonts w:ascii="Times New Roman" w:hAnsi="Times New Roman" w:cs="Times New Roman"/>
          <w:b/>
          <w:sz w:val="24"/>
          <w:szCs w:val="24"/>
        </w:rPr>
        <w:t>º. IMPLEMENTACIÓN NACIONAL Y TERRITORIAL.</w:t>
      </w:r>
      <w:r w:rsidRPr="0000272E">
        <w:rPr>
          <w:rFonts w:ascii="Times New Roman" w:hAnsi="Times New Roman" w:cs="Times New Roman"/>
          <w:sz w:val="24"/>
          <w:szCs w:val="24"/>
        </w:rPr>
        <w:t xml:space="preserve"> Los sujetos obligados tendrán un plazo máximo de doce (12) meses para dar cumplimiento a lo dispuesto en la presente ley. Para el caso del cumplimiento de lo dispuesto en los artículos 8 y 12, las entidades territoriales, contarán con los siguientes plazos máximos: </w:t>
      </w:r>
    </w:p>
    <w:p w14:paraId="7968485B" w14:textId="77777777" w:rsidR="00DC1B14" w:rsidRPr="0000272E" w:rsidRDefault="00DC1B14" w:rsidP="0000272E">
      <w:pPr>
        <w:spacing w:line="360" w:lineRule="auto"/>
        <w:ind w:left="75"/>
        <w:jc w:val="both"/>
        <w:rPr>
          <w:rFonts w:ascii="Times New Roman" w:hAnsi="Times New Roman" w:cs="Times New Roman"/>
          <w:sz w:val="24"/>
          <w:szCs w:val="24"/>
        </w:rPr>
      </w:pPr>
    </w:p>
    <w:p w14:paraId="30ACB649" w14:textId="77777777" w:rsidR="00DC1B14" w:rsidRPr="0000272E" w:rsidRDefault="00DC1B14" w:rsidP="0000272E">
      <w:pPr>
        <w:numPr>
          <w:ilvl w:val="0"/>
          <w:numId w:val="13"/>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Categoría Especial:</w:t>
      </w:r>
      <w:r w:rsidRPr="0000272E">
        <w:rPr>
          <w:rFonts w:ascii="Times New Roman" w:hAnsi="Times New Roman" w:cs="Times New Roman"/>
          <w:color w:val="000000"/>
          <w:sz w:val="24"/>
          <w:szCs w:val="24"/>
        </w:rPr>
        <w:t xml:space="preserve"> Doce (12) meses a partir de la entrada en vigencia de esta ley. </w:t>
      </w:r>
    </w:p>
    <w:p w14:paraId="6CD9CAD6" w14:textId="77777777" w:rsidR="00DC1B14" w:rsidRPr="0000272E" w:rsidRDefault="00DC1B14" w:rsidP="0000272E">
      <w:pPr>
        <w:numPr>
          <w:ilvl w:val="0"/>
          <w:numId w:val="13"/>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Primera Categoría:</w:t>
      </w:r>
      <w:r w:rsidRPr="0000272E">
        <w:rPr>
          <w:rFonts w:ascii="Times New Roman" w:hAnsi="Times New Roman" w:cs="Times New Roman"/>
          <w:color w:val="000000"/>
          <w:sz w:val="24"/>
          <w:szCs w:val="24"/>
        </w:rPr>
        <w:t xml:space="preserve"> Treinta (30) meses a partir de la entrada en vigencia de esta ley. </w:t>
      </w:r>
    </w:p>
    <w:p w14:paraId="7A47560B" w14:textId="77777777" w:rsidR="00DC1B14" w:rsidRPr="0000272E" w:rsidRDefault="00DC1B14" w:rsidP="0000272E">
      <w:pPr>
        <w:numPr>
          <w:ilvl w:val="0"/>
          <w:numId w:val="13"/>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Segunda y Tercera Categoría:</w:t>
      </w:r>
      <w:r w:rsidRPr="0000272E">
        <w:rPr>
          <w:rFonts w:ascii="Times New Roman" w:hAnsi="Times New Roman" w:cs="Times New Roman"/>
          <w:color w:val="000000"/>
          <w:sz w:val="24"/>
          <w:szCs w:val="24"/>
        </w:rPr>
        <w:t xml:space="preserve"> Treinta y seis (36) meses a partir de la entrada en vigencia de esta ley. </w:t>
      </w:r>
    </w:p>
    <w:p w14:paraId="1DBCF030" w14:textId="77777777" w:rsidR="00DC1B14" w:rsidRPr="0000272E" w:rsidRDefault="00DC1B14" w:rsidP="0000272E">
      <w:pPr>
        <w:numPr>
          <w:ilvl w:val="0"/>
          <w:numId w:val="13"/>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00272E">
        <w:rPr>
          <w:rFonts w:ascii="Times New Roman" w:hAnsi="Times New Roman" w:cs="Times New Roman"/>
          <w:b/>
          <w:color w:val="000000"/>
          <w:sz w:val="24"/>
          <w:szCs w:val="24"/>
        </w:rPr>
        <w:t>Cuarta, Quinta y Sexta Categoría:</w:t>
      </w:r>
      <w:r w:rsidRPr="0000272E">
        <w:rPr>
          <w:rFonts w:ascii="Times New Roman" w:hAnsi="Times New Roman" w:cs="Times New Roman"/>
          <w:color w:val="000000"/>
          <w:sz w:val="24"/>
          <w:szCs w:val="24"/>
        </w:rPr>
        <w:t xml:space="preserve"> Cuarenta y ocho (48) meses a partir de la entrada en vigencia de esta ley. </w:t>
      </w:r>
    </w:p>
    <w:p w14:paraId="74573594" w14:textId="77777777" w:rsidR="00DC1B14" w:rsidRPr="0000272E" w:rsidRDefault="00DC1B14" w:rsidP="0000272E">
      <w:pPr>
        <w:spacing w:line="360" w:lineRule="auto"/>
        <w:ind w:left="75"/>
        <w:jc w:val="both"/>
        <w:rPr>
          <w:rFonts w:ascii="Times New Roman" w:hAnsi="Times New Roman" w:cs="Times New Roman"/>
          <w:sz w:val="24"/>
          <w:szCs w:val="24"/>
        </w:rPr>
      </w:pPr>
    </w:p>
    <w:p w14:paraId="50AF6E4B" w14:textId="77777777" w:rsidR="00DC1B14" w:rsidRPr="0000272E" w:rsidRDefault="00DC1B14" w:rsidP="0000272E">
      <w:pPr>
        <w:spacing w:line="360" w:lineRule="auto"/>
        <w:ind w:left="75"/>
        <w:jc w:val="both"/>
        <w:rPr>
          <w:rFonts w:ascii="Times New Roman" w:hAnsi="Times New Roman" w:cs="Times New Roman"/>
          <w:sz w:val="24"/>
          <w:szCs w:val="24"/>
        </w:rPr>
      </w:pPr>
      <w:r w:rsidRPr="0000272E">
        <w:rPr>
          <w:rFonts w:ascii="Times New Roman" w:hAnsi="Times New Roman" w:cs="Times New Roman"/>
          <w:sz w:val="24"/>
          <w:szCs w:val="24"/>
        </w:rPr>
        <w:t xml:space="preserve">En los plazos aquí dispuestos, los sujetos obligados deberán hacer los ajustes institucionales, normativos, administrativos y financieros con cargo a su presupuesto que sean necesarios. </w:t>
      </w:r>
    </w:p>
    <w:p w14:paraId="75271314" w14:textId="77777777" w:rsidR="00DC1B14" w:rsidRPr="0000272E" w:rsidRDefault="00DC1B14" w:rsidP="0000272E">
      <w:pPr>
        <w:spacing w:line="360" w:lineRule="auto"/>
        <w:ind w:left="75"/>
        <w:jc w:val="both"/>
        <w:rPr>
          <w:rFonts w:ascii="Times New Roman" w:hAnsi="Times New Roman" w:cs="Times New Roman"/>
          <w:sz w:val="24"/>
          <w:szCs w:val="24"/>
        </w:rPr>
      </w:pPr>
    </w:p>
    <w:p w14:paraId="7713CC51" w14:textId="77777777" w:rsidR="00DC1B14" w:rsidRPr="0000272E" w:rsidRDefault="00DC1B14" w:rsidP="0000272E">
      <w:pPr>
        <w:spacing w:line="360" w:lineRule="auto"/>
        <w:jc w:val="both"/>
        <w:rPr>
          <w:rFonts w:ascii="Times New Roman" w:hAnsi="Times New Roman" w:cs="Times New Roman"/>
          <w:color w:val="000000"/>
          <w:sz w:val="24"/>
          <w:szCs w:val="24"/>
        </w:rPr>
      </w:pPr>
      <w:r w:rsidRPr="0000272E">
        <w:rPr>
          <w:rFonts w:ascii="Times New Roman" w:hAnsi="Times New Roman" w:cs="Times New Roman"/>
          <w:b/>
          <w:sz w:val="24"/>
          <w:szCs w:val="24"/>
        </w:rPr>
        <w:t>PARÁGRAFO.</w:t>
      </w:r>
      <w:r w:rsidRPr="0000272E">
        <w:rPr>
          <w:rFonts w:ascii="Times New Roman" w:hAnsi="Times New Roman" w:cs="Times New Roman"/>
          <w:sz w:val="24"/>
          <w:szCs w:val="24"/>
        </w:rPr>
        <w:t xml:space="preserve"> Para el caso de las Asambleas Departamentales y Concejos Municipales, no aplica lo dispuesto en la presente ley, en lo referido a la promulgación de acuerdos y ordenanzas. </w:t>
      </w:r>
    </w:p>
    <w:p w14:paraId="4D92288D" w14:textId="77777777" w:rsidR="00DC1B14" w:rsidRPr="0000272E" w:rsidRDefault="00DC1B14" w:rsidP="0000272E">
      <w:pPr>
        <w:spacing w:line="360" w:lineRule="auto"/>
        <w:ind w:left="75"/>
        <w:rPr>
          <w:rFonts w:ascii="Times New Roman" w:hAnsi="Times New Roman" w:cs="Times New Roman"/>
          <w:b/>
          <w:color w:val="000000"/>
          <w:sz w:val="24"/>
          <w:szCs w:val="24"/>
        </w:rPr>
      </w:pPr>
    </w:p>
    <w:p w14:paraId="7B2A7D10" w14:textId="63939EE5" w:rsidR="00DC1B14" w:rsidRPr="0000272E" w:rsidRDefault="00DC1B14" w:rsidP="0000272E">
      <w:pPr>
        <w:spacing w:line="360" w:lineRule="auto"/>
        <w:ind w:left="75"/>
        <w:jc w:val="both"/>
        <w:rPr>
          <w:rFonts w:ascii="Times New Roman" w:hAnsi="Times New Roman" w:cs="Times New Roman"/>
          <w:sz w:val="24"/>
          <w:szCs w:val="24"/>
        </w:rPr>
      </w:pPr>
      <w:r w:rsidRPr="0000272E">
        <w:rPr>
          <w:rFonts w:ascii="Times New Roman" w:hAnsi="Times New Roman" w:cs="Times New Roman"/>
          <w:b/>
          <w:sz w:val="24"/>
          <w:szCs w:val="24"/>
        </w:rPr>
        <w:t>ARTÍCULO 1</w:t>
      </w:r>
      <w:r w:rsidR="00F43BCB">
        <w:rPr>
          <w:rFonts w:ascii="Times New Roman" w:hAnsi="Times New Roman" w:cs="Times New Roman"/>
          <w:b/>
          <w:sz w:val="24"/>
          <w:szCs w:val="24"/>
        </w:rPr>
        <w:t>7</w:t>
      </w:r>
      <w:r w:rsidRPr="0000272E">
        <w:rPr>
          <w:rFonts w:ascii="Times New Roman" w:hAnsi="Times New Roman" w:cs="Times New Roman"/>
          <w:b/>
          <w:sz w:val="24"/>
          <w:szCs w:val="24"/>
        </w:rPr>
        <w:t>º. VIGENCIA.</w:t>
      </w:r>
      <w:r w:rsidRPr="0000272E">
        <w:rPr>
          <w:rFonts w:ascii="Times New Roman" w:hAnsi="Times New Roman" w:cs="Times New Roman"/>
          <w:sz w:val="24"/>
          <w:szCs w:val="24"/>
        </w:rPr>
        <w:t xml:space="preserve"> La presente ley rige a partir del momento de su promulgación y deroga las disposiciones que le sean contrarias.</w:t>
      </w:r>
    </w:p>
    <w:p w14:paraId="0FE72D56" w14:textId="11410120" w:rsidR="00F43BCB" w:rsidRDefault="00F43BCB">
      <w:pPr>
        <w:spacing w:after="160" w:line="259"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br w:type="page"/>
      </w:r>
    </w:p>
    <w:p w14:paraId="05D4EDDD" w14:textId="77777777" w:rsidR="00DC1B14" w:rsidRPr="0000272E" w:rsidRDefault="00DC1B14" w:rsidP="0000272E">
      <w:pPr>
        <w:spacing w:line="360" w:lineRule="auto"/>
        <w:jc w:val="center"/>
        <w:rPr>
          <w:rFonts w:ascii="Times New Roman" w:hAnsi="Times New Roman" w:cs="Times New Roman"/>
          <w:b/>
          <w:i/>
          <w:color w:val="000000"/>
          <w:sz w:val="24"/>
          <w:szCs w:val="24"/>
        </w:rPr>
      </w:pPr>
    </w:p>
    <w:p w14:paraId="72BE38CD" w14:textId="77777777" w:rsidR="000676CE" w:rsidRPr="0000272E" w:rsidRDefault="000676CE" w:rsidP="0000272E">
      <w:pPr>
        <w:spacing w:line="360" w:lineRule="auto"/>
        <w:rPr>
          <w:rFonts w:ascii="Times New Roman" w:hAnsi="Times New Roman" w:cs="Times New Roman"/>
          <w:sz w:val="24"/>
          <w:szCs w:val="24"/>
        </w:rPr>
      </w:pPr>
      <w:r w:rsidRPr="0000272E">
        <w:rPr>
          <w:rFonts w:ascii="Times New Roman" w:hAnsi="Times New Roman" w:cs="Times New Roman"/>
          <w:sz w:val="24"/>
          <w:szCs w:val="24"/>
        </w:rPr>
        <w:t>Cordialmente,</w:t>
      </w:r>
    </w:p>
    <w:p w14:paraId="06960883" w14:textId="2D3079F3" w:rsidR="000676CE" w:rsidRDefault="000676CE" w:rsidP="0000272E">
      <w:pPr>
        <w:spacing w:line="360" w:lineRule="auto"/>
        <w:rPr>
          <w:rFonts w:ascii="Times New Roman" w:hAnsi="Times New Roman" w:cs="Times New Roman"/>
          <w:sz w:val="24"/>
          <w:szCs w:val="24"/>
        </w:rPr>
      </w:pPr>
    </w:p>
    <w:p w14:paraId="37C323FD" w14:textId="5A468040" w:rsidR="00AE533D" w:rsidRDefault="00AE533D" w:rsidP="0000272E">
      <w:pPr>
        <w:spacing w:line="360" w:lineRule="auto"/>
        <w:rPr>
          <w:rFonts w:ascii="Times New Roman" w:hAnsi="Times New Roman" w:cs="Times New Roman"/>
          <w:sz w:val="24"/>
          <w:szCs w:val="24"/>
        </w:rPr>
      </w:pPr>
    </w:p>
    <w:p w14:paraId="5DB2EE64" w14:textId="77777777" w:rsidR="008A613B" w:rsidRPr="0000272E" w:rsidRDefault="008A613B" w:rsidP="0000272E">
      <w:pPr>
        <w:spacing w:line="360" w:lineRule="auto"/>
        <w:rPr>
          <w:rFonts w:ascii="Times New Roman" w:hAnsi="Times New Roman" w:cs="Times New Roman"/>
          <w:sz w:val="24"/>
          <w:szCs w:val="24"/>
        </w:rPr>
      </w:pPr>
    </w:p>
    <w:p w14:paraId="44D13CC4" w14:textId="70784BB8" w:rsidR="000676CE" w:rsidRDefault="000676CE" w:rsidP="0000272E">
      <w:pPr>
        <w:spacing w:line="360" w:lineRule="auto"/>
        <w:rPr>
          <w:rFonts w:ascii="Times New Roman" w:hAnsi="Times New Roman" w:cs="Times New Roman"/>
          <w:sz w:val="24"/>
          <w:szCs w:val="24"/>
        </w:rPr>
      </w:pPr>
    </w:p>
    <w:p w14:paraId="2A15075E" w14:textId="638EDBDD" w:rsidR="000676CE" w:rsidRPr="0000272E" w:rsidRDefault="00A54DA9" w:rsidP="0000272E">
      <w:pPr>
        <w:spacing w:line="360" w:lineRule="auto"/>
        <w:rPr>
          <w:rFonts w:ascii="Times New Roman" w:hAnsi="Times New Roman" w:cs="Times New Roman"/>
          <w:sz w:val="24"/>
          <w:szCs w:val="24"/>
        </w:rPr>
      </w:pPr>
      <w:r w:rsidRPr="00A54DA9">
        <w:rPr>
          <w:rFonts w:ascii="Times New Roman" w:hAnsi="Times New Roman" w:cs="Times New Roman"/>
          <w:noProof/>
          <w:sz w:val="24"/>
          <w:szCs w:val="24"/>
        </w:rPr>
        <w:drawing>
          <wp:inline distT="0" distB="0" distL="0" distR="0" wp14:anchorId="76916F28" wp14:editId="7ACBAAC5">
            <wp:extent cx="3267075" cy="533400"/>
            <wp:effectExtent l="0" t="0" r="9525" b="0"/>
            <wp:docPr id="5" name="Imagen 5" descr="C:\Users\elizabeth.cuervo\Desktop\firma luz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h.cuervo\Desktop\firma luz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533400"/>
                    </a:xfrm>
                    <a:prstGeom prst="rect">
                      <a:avLst/>
                    </a:prstGeom>
                    <a:noFill/>
                    <a:ln>
                      <a:noFill/>
                    </a:ln>
                  </pic:spPr>
                </pic:pic>
              </a:graphicData>
            </a:graphic>
          </wp:inline>
        </w:drawing>
      </w:r>
      <w:bookmarkStart w:id="2" w:name="_GoBack"/>
      <w:bookmarkEnd w:id="2"/>
    </w:p>
    <w:p w14:paraId="03C864AA" w14:textId="3B9C265B" w:rsidR="000676CE" w:rsidRPr="0000272E" w:rsidRDefault="00F43BCB" w:rsidP="0000272E">
      <w:pPr>
        <w:spacing w:line="360" w:lineRule="auto"/>
        <w:rPr>
          <w:rFonts w:ascii="Times New Roman" w:hAnsi="Times New Roman" w:cs="Times New Roman"/>
          <w:sz w:val="24"/>
          <w:szCs w:val="24"/>
        </w:rPr>
      </w:pPr>
      <w:r>
        <w:rPr>
          <w:rFonts w:ascii="Times New Roman" w:hAnsi="Times New Roman" w:cs="Times New Roman"/>
          <w:sz w:val="24"/>
          <w:szCs w:val="24"/>
        </w:rPr>
        <w:t>LUZ MARÍA MÚNERA MEDINA</w:t>
      </w:r>
    </w:p>
    <w:p w14:paraId="39CA741F" w14:textId="77777777" w:rsidR="000676CE" w:rsidRPr="0000272E" w:rsidRDefault="000676CE" w:rsidP="0000272E">
      <w:pPr>
        <w:spacing w:line="360" w:lineRule="auto"/>
        <w:rPr>
          <w:rFonts w:ascii="Times New Roman" w:hAnsi="Times New Roman" w:cs="Times New Roman"/>
          <w:sz w:val="24"/>
          <w:szCs w:val="24"/>
        </w:rPr>
      </w:pPr>
      <w:r w:rsidRPr="0000272E">
        <w:rPr>
          <w:rFonts w:ascii="Times New Roman" w:hAnsi="Times New Roman" w:cs="Times New Roman"/>
          <w:sz w:val="24"/>
          <w:szCs w:val="24"/>
        </w:rPr>
        <w:t>Representante a la Cámara</w:t>
      </w:r>
    </w:p>
    <w:p w14:paraId="26D5A31A" w14:textId="77777777" w:rsidR="000676CE" w:rsidRPr="0000272E" w:rsidRDefault="000676CE" w:rsidP="0000272E">
      <w:pPr>
        <w:spacing w:line="360" w:lineRule="auto"/>
        <w:rPr>
          <w:rFonts w:ascii="Times New Roman" w:hAnsi="Times New Roman" w:cs="Times New Roman"/>
          <w:sz w:val="24"/>
          <w:szCs w:val="24"/>
        </w:rPr>
      </w:pPr>
    </w:p>
    <w:sectPr w:rsidR="000676CE" w:rsidRPr="0000272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AC2E" w14:textId="77777777" w:rsidR="003050D2" w:rsidRDefault="003050D2" w:rsidP="008857AD">
      <w:r>
        <w:separator/>
      </w:r>
    </w:p>
  </w:endnote>
  <w:endnote w:type="continuationSeparator" w:id="0">
    <w:p w14:paraId="128C37A6" w14:textId="77777777" w:rsidR="003050D2" w:rsidRDefault="003050D2" w:rsidP="0088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42B3" w14:textId="77777777" w:rsidR="00AA5410" w:rsidRDefault="00AA5410">
    <w:pPr>
      <w:pStyle w:val="Piedepgina"/>
      <w:rPr>
        <w:lang w:val="es-MX"/>
      </w:rPr>
    </w:pPr>
    <w:r>
      <w:rPr>
        <w:noProof/>
      </w:rPr>
      <mc:AlternateContent>
        <mc:Choice Requires="wps">
          <w:drawing>
            <wp:anchor distT="0" distB="0" distL="114300" distR="114300" simplePos="0" relativeHeight="251659264" behindDoc="0" locked="0" layoutInCell="1" allowOverlap="1" wp14:anchorId="605BDE6F" wp14:editId="3F713FD6">
              <wp:simplePos x="0" y="0"/>
              <wp:positionH relativeFrom="margin">
                <wp:align>left</wp:align>
              </wp:positionH>
              <wp:positionV relativeFrom="paragraph">
                <wp:posOffset>6986</wp:posOffset>
              </wp:positionV>
              <wp:extent cx="6467475" cy="762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6467475" cy="76200"/>
                      </a:xfrm>
                      <a:prstGeom prst="rect">
                        <a:avLst/>
                      </a:prstGeom>
                      <a:solidFill>
                        <a:schemeClr val="accent4">
                          <a:lumMod val="75000"/>
                        </a:schemeClr>
                      </a:solidFill>
                      <a:ln>
                        <a:solidFill>
                          <a:srgbClr val="E1DE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807641" id="Rectángulo 4" o:spid="_x0000_s1026" style="position:absolute;margin-left:0;margin-top:.55pt;width:509.25pt;height: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" fillcolor="#bf8f00 [2407]" strokecolor="#e1de52" strokeweight="1pt">
              <w10:wrap anchorx="margin"/>
            </v:rect>
          </w:pict>
        </mc:Fallback>
      </mc:AlternateContent>
    </w:r>
  </w:p>
  <w:p w14:paraId="7F537F4D" w14:textId="77777777" w:rsidR="00AA5410" w:rsidRPr="0047625A" w:rsidRDefault="00AA5410">
    <w:pPr>
      <w:pStyle w:val="Piedepgina"/>
      <w:rPr>
        <w:rFonts w:ascii="Arial Rounded MT Bold" w:hAnsi="Arial Rounded MT Bold"/>
        <w:sz w:val="18"/>
        <w:lang w:val="es-MX"/>
      </w:rPr>
    </w:pPr>
    <w:r w:rsidRPr="0047625A">
      <w:rPr>
        <w:rFonts w:ascii="Arial Rounded MT Bold" w:hAnsi="Arial Rounded MT Bold"/>
        <w:sz w:val="18"/>
        <w:lang w:val="es-MX"/>
      </w:rPr>
      <w:t>Carrera 7 No 8 – 68, Edificio Nuevo del Congreso. 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F11E2" w14:textId="77777777" w:rsidR="003050D2" w:rsidRDefault="003050D2" w:rsidP="008857AD">
      <w:r>
        <w:separator/>
      </w:r>
    </w:p>
  </w:footnote>
  <w:footnote w:type="continuationSeparator" w:id="0">
    <w:p w14:paraId="202E3A7D" w14:textId="77777777" w:rsidR="003050D2" w:rsidRDefault="003050D2" w:rsidP="00885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5368" w14:textId="73F8A61D" w:rsidR="00AA5410" w:rsidRDefault="00AA5410" w:rsidP="00141684">
    <w:pPr>
      <w:pStyle w:val="Encabezado"/>
    </w:pPr>
    <w:r>
      <w:rPr>
        <w:noProof/>
      </w:rPr>
      <w:drawing>
        <wp:anchor distT="0" distB="0" distL="114300" distR="114300" simplePos="0" relativeHeight="251661312" behindDoc="1" locked="0" layoutInCell="1" allowOverlap="1" wp14:anchorId="2CD844FC" wp14:editId="06250E0F">
          <wp:simplePos x="0" y="0"/>
          <wp:positionH relativeFrom="margin">
            <wp:posOffset>4651375</wp:posOffset>
          </wp:positionH>
          <wp:positionV relativeFrom="paragraph">
            <wp:posOffset>111760</wp:posOffset>
          </wp:positionV>
          <wp:extent cx="887730" cy="485775"/>
          <wp:effectExtent l="0" t="0" r="7620" b="9525"/>
          <wp:wrapTight wrapText="bothSides">
            <wp:wrapPolygon edited="0">
              <wp:start x="0" y="0"/>
              <wp:lineTo x="0" y="21176"/>
              <wp:lineTo x="21322" y="21176"/>
              <wp:lineTo x="2132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3-08 at 11.06.13 AM.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730" cy="485775"/>
                  </a:xfrm>
                  <a:prstGeom prst="rect">
                    <a:avLst/>
                  </a:prstGeom>
                </pic:spPr>
              </pic:pic>
            </a:graphicData>
          </a:graphic>
          <wp14:sizeRelH relativeFrom="margin">
            <wp14:pctWidth>0</wp14:pctWidth>
          </wp14:sizeRelH>
          <wp14:sizeRelV relativeFrom="margin">
            <wp14:pctHeight>0</wp14:pctHeight>
          </wp14:sizeRelV>
        </wp:anchor>
      </w:drawing>
    </w:r>
    <w:r w:rsidRPr="00B66C64">
      <w:rPr>
        <w:rFonts w:ascii="Arial Rounded MT Bold" w:hAnsi="Arial Rounded MT Bold"/>
        <w:b/>
        <w:noProof/>
        <w:color w:val="CC9900"/>
        <w:sz w:val="14"/>
      </w:rPr>
      <mc:AlternateContent>
        <mc:Choice Requires="wps">
          <w:drawing>
            <wp:anchor distT="0" distB="0" distL="114300" distR="114300" simplePos="0" relativeHeight="251660288" behindDoc="0" locked="0" layoutInCell="1" allowOverlap="1" wp14:anchorId="28F0DA13" wp14:editId="6B23B212">
              <wp:simplePos x="0" y="0"/>
              <wp:positionH relativeFrom="column">
                <wp:posOffset>-299085</wp:posOffset>
              </wp:positionH>
              <wp:positionV relativeFrom="paragraph">
                <wp:posOffset>730885</wp:posOffset>
              </wp:positionV>
              <wp:extent cx="6838950" cy="45719"/>
              <wp:effectExtent l="0" t="0" r="19050" b="12065"/>
              <wp:wrapNone/>
              <wp:docPr id="1" name="Rectángulo 1"/>
              <wp:cNvGraphicFramePr/>
              <a:graphic xmlns:a="http://schemas.openxmlformats.org/drawingml/2006/main">
                <a:graphicData uri="http://schemas.microsoft.com/office/word/2010/wordprocessingShape">
                  <wps:wsp>
                    <wps:cNvSpPr/>
                    <wps:spPr>
                      <a:xfrm>
                        <a:off x="0" y="0"/>
                        <a:ext cx="6838950" cy="45719"/>
                      </a:xfrm>
                      <a:prstGeom prst="rect">
                        <a:avLst/>
                      </a:prstGeom>
                      <a:solidFill>
                        <a:schemeClr val="accent4">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9666F6" id="Rectángulo 1" o:spid="_x0000_s1026" style="position:absolute;margin-left:-23.55pt;margin-top:57.55pt;width:53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" fillcolor="#bf8f00 [2407]" strokecolor="black [3213]" strokeweight="1pt"/>
          </w:pict>
        </mc:Fallback>
      </mc:AlternateContent>
    </w:r>
    <w:r>
      <w:rPr>
        <w:noProof/>
      </w:rPr>
      <w:drawing>
        <wp:inline distT="0" distB="0" distL="0" distR="0" wp14:anchorId="50C7429E" wp14:editId="167C9F99">
          <wp:extent cx="1779586" cy="6597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PNG"/>
                  <pic:cNvPicPr/>
                </pic:nvPicPr>
                <pic:blipFill rotWithShape="1">
                  <a:blip r:embed="rId2">
                    <a:extLst>
                      <a:ext uri="{28A0092B-C50C-407E-A947-70E740481C1C}">
                        <a14:useLocalDpi xmlns:a14="http://schemas.microsoft.com/office/drawing/2010/main" val="0"/>
                      </a:ext>
                    </a:extLst>
                  </a:blip>
                  <a:srcRect l="3798" r="51858"/>
                  <a:stretch/>
                </pic:blipFill>
                <pic:spPr bwMode="auto">
                  <a:xfrm>
                    <a:off x="0" y="0"/>
                    <a:ext cx="1834840" cy="680250"/>
                  </a:xfrm>
                  <a:prstGeom prst="rect">
                    <a:avLst/>
                  </a:prstGeom>
                  <a:ln>
                    <a:noFill/>
                  </a:ln>
                  <a:extLst>
                    <a:ext uri="{53640926-AAD7-44D8-BBD7-CCE9431645EC}">
                      <a14:shadowObscured xmlns:a14="http://schemas.microsoft.com/office/drawing/2010/main"/>
                    </a:ext>
                  </a:extLst>
                </pic:spPr>
              </pic:pic>
            </a:graphicData>
          </a:graphic>
        </wp:inline>
      </w:drawing>
    </w:r>
  </w:p>
  <w:p w14:paraId="19505775" w14:textId="20F07708" w:rsidR="00AA5410" w:rsidRPr="00865490" w:rsidRDefault="00AA5410" w:rsidP="008857AD">
    <w:pPr>
      <w:pStyle w:val="Encabezado"/>
      <w:jc w:val="center"/>
      <w:rPr>
        <w:rFonts w:ascii="Arial Rounded MT Bold" w:hAnsi="Arial Rounded MT Bold"/>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082"/>
    <w:multiLevelType w:val="multilevel"/>
    <w:tmpl w:val="29C49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61100"/>
    <w:multiLevelType w:val="hybridMultilevel"/>
    <w:tmpl w:val="FED83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D17D89"/>
    <w:multiLevelType w:val="multilevel"/>
    <w:tmpl w:val="ACF47E94"/>
    <w:lvl w:ilvl="0">
      <w:start w:val="1"/>
      <w:numFmt w:val="upperRoman"/>
      <w:lvlText w:val="%1."/>
      <w:lvlJc w:val="righ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784C7E"/>
    <w:multiLevelType w:val="multilevel"/>
    <w:tmpl w:val="29C49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B4DE1"/>
    <w:multiLevelType w:val="hybridMultilevel"/>
    <w:tmpl w:val="5BC03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DC17A2"/>
    <w:multiLevelType w:val="hybridMultilevel"/>
    <w:tmpl w:val="B69ACF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006708"/>
    <w:multiLevelType w:val="multilevel"/>
    <w:tmpl w:val="EEF4C3E8"/>
    <w:lvl w:ilvl="0">
      <w:start w:val="1"/>
      <w:numFmt w:val="upperRoman"/>
      <w:lvlText w:val="%1."/>
      <w:lvlJc w:val="righ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8A4E3D"/>
    <w:multiLevelType w:val="hybridMultilevel"/>
    <w:tmpl w:val="8620F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D76D79"/>
    <w:multiLevelType w:val="multilevel"/>
    <w:tmpl w:val="29C49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0DF1"/>
    <w:multiLevelType w:val="hybridMultilevel"/>
    <w:tmpl w:val="F6AE2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90D6AB1"/>
    <w:multiLevelType w:val="multilevel"/>
    <w:tmpl w:val="B38A27F6"/>
    <w:lvl w:ilvl="0">
      <w:start w:val="1"/>
      <w:numFmt w:val="upperRoman"/>
      <w:lvlText w:val="%1."/>
      <w:lvlJc w:val="right"/>
      <w:pPr>
        <w:ind w:left="2880" w:hanging="360"/>
      </w:pPr>
      <w:rPr>
        <w:b/>
        <w:u w:val="none"/>
      </w:rPr>
    </w:lvl>
    <w:lvl w:ilvl="1">
      <w:start w:val="1"/>
      <w:numFmt w:val="lowerLetter"/>
      <w:lvlText w:val="%2)"/>
      <w:lvlJc w:val="left"/>
      <w:pPr>
        <w:ind w:left="1600" w:hanging="5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BE35B7"/>
    <w:multiLevelType w:val="hybridMultilevel"/>
    <w:tmpl w:val="DFEABBFC"/>
    <w:lvl w:ilvl="0" w:tplc="240A000F">
      <w:start w:val="1"/>
      <w:numFmt w:val="decimal"/>
      <w:lvlText w:val="%1."/>
      <w:lvlJc w:val="left"/>
      <w:pPr>
        <w:ind w:left="980" w:hanging="360"/>
      </w:pPr>
    </w:lvl>
    <w:lvl w:ilvl="1" w:tplc="240A0019" w:tentative="1">
      <w:start w:val="1"/>
      <w:numFmt w:val="lowerLetter"/>
      <w:lvlText w:val="%2."/>
      <w:lvlJc w:val="left"/>
      <w:pPr>
        <w:ind w:left="1700" w:hanging="360"/>
      </w:pPr>
    </w:lvl>
    <w:lvl w:ilvl="2" w:tplc="240A001B" w:tentative="1">
      <w:start w:val="1"/>
      <w:numFmt w:val="lowerRoman"/>
      <w:lvlText w:val="%3."/>
      <w:lvlJc w:val="right"/>
      <w:pPr>
        <w:ind w:left="2420" w:hanging="180"/>
      </w:pPr>
    </w:lvl>
    <w:lvl w:ilvl="3" w:tplc="240A000F" w:tentative="1">
      <w:start w:val="1"/>
      <w:numFmt w:val="decimal"/>
      <w:lvlText w:val="%4."/>
      <w:lvlJc w:val="left"/>
      <w:pPr>
        <w:ind w:left="3140" w:hanging="360"/>
      </w:pPr>
    </w:lvl>
    <w:lvl w:ilvl="4" w:tplc="240A0019" w:tentative="1">
      <w:start w:val="1"/>
      <w:numFmt w:val="lowerLetter"/>
      <w:lvlText w:val="%5."/>
      <w:lvlJc w:val="left"/>
      <w:pPr>
        <w:ind w:left="3860" w:hanging="360"/>
      </w:pPr>
    </w:lvl>
    <w:lvl w:ilvl="5" w:tplc="240A001B" w:tentative="1">
      <w:start w:val="1"/>
      <w:numFmt w:val="lowerRoman"/>
      <w:lvlText w:val="%6."/>
      <w:lvlJc w:val="right"/>
      <w:pPr>
        <w:ind w:left="4580" w:hanging="180"/>
      </w:pPr>
    </w:lvl>
    <w:lvl w:ilvl="6" w:tplc="240A000F" w:tentative="1">
      <w:start w:val="1"/>
      <w:numFmt w:val="decimal"/>
      <w:lvlText w:val="%7."/>
      <w:lvlJc w:val="left"/>
      <w:pPr>
        <w:ind w:left="5300" w:hanging="360"/>
      </w:pPr>
    </w:lvl>
    <w:lvl w:ilvl="7" w:tplc="240A0019" w:tentative="1">
      <w:start w:val="1"/>
      <w:numFmt w:val="lowerLetter"/>
      <w:lvlText w:val="%8."/>
      <w:lvlJc w:val="left"/>
      <w:pPr>
        <w:ind w:left="6020" w:hanging="360"/>
      </w:pPr>
    </w:lvl>
    <w:lvl w:ilvl="8" w:tplc="240A001B" w:tentative="1">
      <w:start w:val="1"/>
      <w:numFmt w:val="lowerRoman"/>
      <w:lvlText w:val="%9."/>
      <w:lvlJc w:val="right"/>
      <w:pPr>
        <w:ind w:left="6740" w:hanging="180"/>
      </w:pPr>
    </w:lvl>
  </w:abstractNum>
  <w:abstractNum w:abstractNumId="12" w15:restartNumberingAfterBreak="0">
    <w:nsid w:val="6E1E5404"/>
    <w:multiLevelType w:val="hybridMultilevel"/>
    <w:tmpl w:val="CD889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6660A3"/>
    <w:multiLevelType w:val="hybridMultilevel"/>
    <w:tmpl w:val="118A1B46"/>
    <w:lvl w:ilvl="0" w:tplc="240A000F">
      <w:start w:val="1"/>
      <w:numFmt w:val="decimal"/>
      <w:lvlText w:val="%1."/>
      <w:lvlJc w:val="left"/>
      <w:pPr>
        <w:ind w:left="980" w:hanging="360"/>
      </w:pPr>
    </w:lvl>
    <w:lvl w:ilvl="1" w:tplc="240A0019" w:tentative="1">
      <w:start w:val="1"/>
      <w:numFmt w:val="lowerLetter"/>
      <w:lvlText w:val="%2."/>
      <w:lvlJc w:val="left"/>
      <w:pPr>
        <w:ind w:left="1700" w:hanging="360"/>
      </w:pPr>
    </w:lvl>
    <w:lvl w:ilvl="2" w:tplc="240A001B" w:tentative="1">
      <w:start w:val="1"/>
      <w:numFmt w:val="lowerRoman"/>
      <w:lvlText w:val="%3."/>
      <w:lvlJc w:val="right"/>
      <w:pPr>
        <w:ind w:left="2420" w:hanging="180"/>
      </w:pPr>
    </w:lvl>
    <w:lvl w:ilvl="3" w:tplc="240A000F" w:tentative="1">
      <w:start w:val="1"/>
      <w:numFmt w:val="decimal"/>
      <w:lvlText w:val="%4."/>
      <w:lvlJc w:val="left"/>
      <w:pPr>
        <w:ind w:left="3140" w:hanging="360"/>
      </w:pPr>
    </w:lvl>
    <w:lvl w:ilvl="4" w:tplc="240A0019" w:tentative="1">
      <w:start w:val="1"/>
      <w:numFmt w:val="lowerLetter"/>
      <w:lvlText w:val="%5."/>
      <w:lvlJc w:val="left"/>
      <w:pPr>
        <w:ind w:left="3860" w:hanging="360"/>
      </w:pPr>
    </w:lvl>
    <w:lvl w:ilvl="5" w:tplc="240A001B" w:tentative="1">
      <w:start w:val="1"/>
      <w:numFmt w:val="lowerRoman"/>
      <w:lvlText w:val="%6."/>
      <w:lvlJc w:val="right"/>
      <w:pPr>
        <w:ind w:left="4580" w:hanging="180"/>
      </w:pPr>
    </w:lvl>
    <w:lvl w:ilvl="6" w:tplc="240A000F" w:tentative="1">
      <w:start w:val="1"/>
      <w:numFmt w:val="decimal"/>
      <w:lvlText w:val="%7."/>
      <w:lvlJc w:val="left"/>
      <w:pPr>
        <w:ind w:left="5300" w:hanging="360"/>
      </w:pPr>
    </w:lvl>
    <w:lvl w:ilvl="7" w:tplc="240A0019" w:tentative="1">
      <w:start w:val="1"/>
      <w:numFmt w:val="lowerLetter"/>
      <w:lvlText w:val="%8."/>
      <w:lvlJc w:val="left"/>
      <w:pPr>
        <w:ind w:left="6020" w:hanging="360"/>
      </w:pPr>
    </w:lvl>
    <w:lvl w:ilvl="8" w:tplc="240A001B" w:tentative="1">
      <w:start w:val="1"/>
      <w:numFmt w:val="lowerRoman"/>
      <w:lvlText w:val="%9."/>
      <w:lvlJc w:val="right"/>
      <w:pPr>
        <w:ind w:left="6740" w:hanging="180"/>
      </w:pPr>
    </w:lvl>
  </w:abstractNum>
  <w:abstractNum w:abstractNumId="14" w15:restartNumberingAfterBreak="0">
    <w:nsid w:val="7FBE5EB3"/>
    <w:multiLevelType w:val="multilevel"/>
    <w:tmpl w:val="845410A4"/>
    <w:lvl w:ilvl="0">
      <w:start w:val="1"/>
      <w:numFmt w:val="bullet"/>
      <w:lvlText w:val="●"/>
      <w:lvlJc w:val="left"/>
      <w:pPr>
        <w:ind w:left="795" w:hanging="360"/>
      </w:pPr>
      <w:rPr>
        <w:rFonts w:ascii="Noto Sans" w:eastAsia="Noto Sans" w:hAnsi="Noto Sans" w:cs="Noto San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w:eastAsia="Noto Sans" w:hAnsi="Noto Sans" w:cs="Noto Sans"/>
      </w:rPr>
    </w:lvl>
    <w:lvl w:ilvl="3">
      <w:start w:val="1"/>
      <w:numFmt w:val="bullet"/>
      <w:lvlText w:val="●"/>
      <w:lvlJc w:val="left"/>
      <w:pPr>
        <w:ind w:left="2955" w:hanging="360"/>
      </w:pPr>
      <w:rPr>
        <w:rFonts w:ascii="Noto Sans" w:eastAsia="Noto Sans" w:hAnsi="Noto Sans" w:cs="Noto San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w:eastAsia="Noto Sans" w:hAnsi="Noto Sans" w:cs="Noto Sans"/>
      </w:rPr>
    </w:lvl>
    <w:lvl w:ilvl="6">
      <w:start w:val="1"/>
      <w:numFmt w:val="bullet"/>
      <w:lvlText w:val="●"/>
      <w:lvlJc w:val="left"/>
      <w:pPr>
        <w:ind w:left="5115" w:hanging="360"/>
      </w:pPr>
      <w:rPr>
        <w:rFonts w:ascii="Noto Sans" w:eastAsia="Noto Sans" w:hAnsi="Noto Sans" w:cs="Noto San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w:eastAsia="Noto Sans" w:hAnsi="Noto Sans" w:cs="Noto Sans"/>
      </w:rPr>
    </w:lvl>
  </w:abstractNum>
  <w:num w:numId="1">
    <w:abstractNumId w:val="8"/>
  </w:num>
  <w:num w:numId="2">
    <w:abstractNumId w:val="3"/>
  </w:num>
  <w:num w:numId="3">
    <w:abstractNumId w:val="0"/>
  </w:num>
  <w:num w:numId="4">
    <w:abstractNumId w:val="11"/>
  </w:num>
  <w:num w:numId="5">
    <w:abstractNumId w:val="13"/>
  </w:num>
  <w:num w:numId="6">
    <w:abstractNumId w:val="5"/>
  </w:num>
  <w:num w:numId="7">
    <w:abstractNumId w:val="4"/>
  </w:num>
  <w:num w:numId="8">
    <w:abstractNumId w:val="12"/>
  </w:num>
  <w:num w:numId="9">
    <w:abstractNumId w:val="1"/>
  </w:num>
  <w:num w:numId="10">
    <w:abstractNumId w:val="7"/>
  </w:num>
  <w:num w:numId="11">
    <w:abstractNumId w:val="9"/>
  </w:num>
  <w:num w:numId="12">
    <w:abstractNumId w:val="10"/>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AD"/>
    <w:rsid w:val="0000272E"/>
    <w:rsid w:val="00013096"/>
    <w:rsid w:val="00027078"/>
    <w:rsid w:val="000676CE"/>
    <w:rsid w:val="000804D5"/>
    <w:rsid w:val="000A49D7"/>
    <w:rsid w:val="001040FD"/>
    <w:rsid w:val="00116F93"/>
    <w:rsid w:val="00123226"/>
    <w:rsid w:val="001266B5"/>
    <w:rsid w:val="00141684"/>
    <w:rsid w:val="001B48FC"/>
    <w:rsid w:val="001D7DB2"/>
    <w:rsid w:val="001F7CD0"/>
    <w:rsid w:val="00205692"/>
    <w:rsid w:val="0024532A"/>
    <w:rsid w:val="002829A5"/>
    <w:rsid w:val="00292245"/>
    <w:rsid w:val="00303583"/>
    <w:rsid w:val="003050D2"/>
    <w:rsid w:val="00362023"/>
    <w:rsid w:val="003D2917"/>
    <w:rsid w:val="003D5930"/>
    <w:rsid w:val="003F6D51"/>
    <w:rsid w:val="0047625A"/>
    <w:rsid w:val="0048218B"/>
    <w:rsid w:val="004B49DE"/>
    <w:rsid w:val="00527C36"/>
    <w:rsid w:val="005331C2"/>
    <w:rsid w:val="00573DD0"/>
    <w:rsid w:val="005D1CCB"/>
    <w:rsid w:val="005F7FB3"/>
    <w:rsid w:val="00613A8F"/>
    <w:rsid w:val="006200E1"/>
    <w:rsid w:val="00634D2E"/>
    <w:rsid w:val="00650D48"/>
    <w:rsid w:val="00651A36"/>
    <w:rsid w:val="00674255"/>
    <w:rsid w:val="006F4F2B"/>
    <w:rsid w:val="00733A18"/>
    <w:rsid w:val="00770EDD"/>
    <w:rsid w:val="007B3470"/>
    <w:rsid w:val="007D1F01"/>
    <w:rsid w:val="007F1E8F"/>
    <w:rsid w:val="00820BC3"/>
    <w:rsid w:val="00843F70"/>
    <w:rsid w:val="00860427"/>
    <w:rsid w:val="00865490"/>
    <w:rsid w:val="00866367"/>
    <w:rsid w:val="008857AD"/>
    <w:rsid w:val="008A613B"/>
    <w:rsid w:val="008C1B3E"/>
    <w:rsid w:val="008D0C50"/>
    <w:rsid w:val="008F7584"/>
    <w:rsid w:val="00936310"/>
    <w:rsid w:val="009547F2"/>
    <w:rsid w:val="00974F4F"/>
    <w:rsid w:val="00985BDE"/>
    <w:rsid w:val="009B73C7"/>
    <w:rsid w:val="009C4895"/>
    <w:rsid w:val="009E7AE3"/>
    <w:rsid w:val="00A376E3"/>
    <w:rsid w:val="00A54DA9"/>
    <w:rsid w:val="00AA5410"/>
    <w:rsid w:val="00AB4B1F"/>
    <w:rsid w:val="00AC5651"/>
    <w:rsid w:val="00AD7823"/>
    <w:rsid w:val="00AE00EA"/>
    <w:rsid w:val="00AE533D"/>
    <w:rsid w:val="00B56C77"/>
    <w:rsid w:val="00B66C64"/>
    <w:rsid w:val="00BA0E33"/>
    <w:rsid w:val="00BC1DE0"/>
    <w:rsid w:val="00BD70D2"/>
    <w:rsid w:val="00BF13E7"/>
    <w:rsid w:val="00BF20A1"/>
    <w:rsid w:val="00C06171"/>
    <w:rsid w:val="00C067D4"/>
    <w:rsid w:val="00C17821"/>
    <w:rsid w:val="00C22574"/>
    <w:rsid w:val="00C55858"/>
    <w:rsid w:val="00C90D6A"/>
    <w:rsid w:val="00C91A04"/>
    <w:rsid w:val="00CA7053"/>
    <w:rsid w:val="00CC0ABB"/>
    <w:rsid w:val="00CC161F"/>
    <w:rsid w:val="00CD1E86"/>
    <w:rsid w:val="00CD4C73"/>
    <w:rsid w:val="00CF512E"/>
    <w:rsid w:val="00D05A15"/>
    <w:rsid w:val="00D10A04"/>
    <w:rsid w:val="00D4370B"/>
    <w:rsid w:val="00D51FAD"/>
    <w:rsid w:val="00D933FC"/>
    <w:rsid w:val="00DB3A85"/>
    <w:rsid w:val="00DC1B14"/>
    <w:rsid w:val="00E326D1"/>
    <w:rsid w:val="00E505E9"/>
    <w:rsid w:val="00E545B2"/>
    <w:rsid w:val="00E70F5B"/>
    <w:rsid w:val="00E71873"/>
    <w:rsid w:val="00E76018"/>
    <w:rsid w:val="00E81E4D"/>
    <w:rsid w:val="00EA1A7C"/>
    <w:rsid w:val="00EF385C"/>
    <w:rsid w:val="00EF5906"/>
    <w:rsid w:val="00F25654"/>
    <w:rsid w:val="00F43BCB"/>
    <w:rsid w:val="00F573B9"/>
    <w:rsid w:val="00F72DEF"/>
    <w:rsid w:val="00F73E89"/>
    <w:rsid w:val="00FE5512"/>
    <w:rsid w:val="00FF5B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CDA86"/>
  <w15:chartTrackingRefBased/>
  <w15:docId w15:val="{270336B9-97D9-4BD7-8C28-EEF38AEE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74"/>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57AD"/>
    <w:pPr>
      <w:tabs>
        <w:tab w:val="center" w:pos="4419"/>
        <w:tab w:val="right" w:pos="8838"/>
      </w:tabs>
    </w:pPr>
  </w:style>
  <w:style w:type="character" w:customStyle="1" w:styleId="EncabezadoCar">
    <w:name w:val="Encabezado Car"/>
    <w:basedOn w:val="Fuentedeprrafopredeter"/>
    <w:link w:val="Encabezado"/>
    <w:uiPriority w:val="99"/>
    <w:rsid w:val="008857AD"/>
  </w:style>
  <w:style w:type="paragraph" w:styleId="Piedepgina">
    <w:name w:val="footer"/>
    <w:basedOn w:val="Normal"/>
    <w:link w:val="PiedepginaCar"/>
    <w:uiPriority w:val="99"/>
    <w:unhideWhenUsed/>
    <w:rsid w:val="008857AD"/>
    <w:pPr>
      <w:tabs>
        <w:tab w:val="center" w:pos="4419"/>
        <w:tab w:val="right" w:pos="8838"/>
      </w:tabs>
    </w:pPr>
  </w:style>
  <w:style w:type="character" w:customStyle="1" w:styleId="PiedepginaCar">
    <w:name w:val="Pie de página Car"/>
    <w:basedOn w:val="Fuentedeprrafopredeter"/>
    <w:link w:val="Piedepgina"/>
    <w:uiPriority w:val="99"/>
    <w:rsid w:val="008857AD"/>
  </w:style>
  <w:style w:type="paragraph" w:styleId="Textodeglobo">
    <w:name w:val="Balloon Text"/>
    <w:basedOn w:val="Normal"/>
    <w:link w:val="TextodegloboCar"/>
    <w:uiPriority w:val="99"/>
    <w:semiHidden/>
    <w:unhideWhenUsed/>
    <w:rsid w:val="001040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0FD"/>
    <w:rPr>
      <w:rFonts w:ascii="Segoe UI" w:hAnsi="Segoe UI" w:cs="Segoe UI"/>
      <w:sz w:val="18"/>
      <w:szCs w:val="18"/>
    </w:rPr>
  </w:style>
  <w:style w:type="character" w:styleId="Hipervnculo">
    <w:name w:val="Hyperlink"/>
    <w:uiPriority w:val="99"/>
    <w:unhideWhenUsed/>
    <w:rsid w:val="00C22574"/>
    <w:rPr>
      <w:color w:val="0563C1"/>
      <w:u w:val="single"/>
    </w:rPr>
  </w:style>
  <w:style w:type="paragraph" w:styleId="Prrafodelista">
    <w:name w:val="List Paragraph"/>
    <w:basedOn w:val="Normal"/>
    <w:uiPriority w:val="34"/>
    <w:qFormat/>
    <w:rsid w:val="001B48FC"/>
    <w:pPr>
      <w:ind w:left="720"/>
      <w:contextualSpacing/>
    </w:pPr>
  </w:style>
  <w:style w:type="table" w:styleId="Tablaconcuadrcula">
    <w:name w:val="Table Grid"/>
    <w:basedOn w:val="Tablanormal"/>
    <w:uiPriority w:val="39"/>
    <w:rsid w:val="00DC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39236">
      <w:bodyDiv w:val="1"/>
      <w:marLeft w:val="0"/>
      <w:marRight w:val="0"/>
      <w:marTop w:val="0"/>
      <w:marBottom w:val="0"/>
      <w:divBdr>
        <w:top w:val="none" w:sz="0" w:space="0" w:color="auto"/>
        <w:left w:val="none" w:sz="0" w:space="0" w:color="auto"/>
        <w:bottom w:val="none" w:sz="0" w:space="0" w:color="auto"/>
        <w:right w:val="none" w:sz="0" w:space="0" w:color="auto"/>
      </w:divBdr>
    </w:div>
    <w:div w:id="376053913">
      <w:bodyDiv w:val="1"/>
      <w:marLeft w:val="0"/>
      <w:marRight w:val="0"/>
      <w:marTop w:val="0"/>
      <w:marBottom w:val="0"/>
      <w:divBdr>
        <w:top w:val="none" w:sz="0" w:space="0" w:color="auto"/>
        <w:left w:val="none" w:sz="0" w:space="0" w:color="auto"/>
        <w:bottom w:val="none" w:sz="0" w:space="0" w:color="auto"/>
        <w:right w:val="none" w:sz="0" w:space="0" w:color="auto"/>
      </w:divBdr>
    </w:div>
    <w:div w:id="955596138">
      <w:bodyDiv w:val="1"/>
      <w:marLeft w:val="0"/>
      <w:marRight w:val="0"/>
      <w:marTop w:val="0"/>
      <w:marBottom w:val="0"/>
      <w:divBdr>
        <w:top w:val="none" w:sz="0" w:space="0" w:color="auto"/>
        <w:left w:val="none" w:sz="0" w:space="0" w:color="auto"/>
        <w:bottom w:val="none" w:sz="0" w:space="0" w:color="auto"/>
        <w:right w:val="none" w:sz="0" w:space="0" w:color="auto"/>
      </w:divBdr>
    </w:div>
    <w:div w:id="1511677172">
      <w:bodyDiv w:val="1"/>
      <w:marLeft w:val="0"/>
      <w:marRight w:val="0"/>
      <w:marTop w:val="0"/>
      <w:marBottom w:val="0"/>
      <w:divBdr>
        <w:top w:val="none" w:sz="0" w:space="0" w:color="auto"/>
        <w:left w:val="none" w:sz="0" w:space="0" w:color="auto"/>
        <w:bottom w:val="none" w:sz="0" w:space="0" w:color="auto"/>
        <w:right w:val="none" w:sz="0" w:space="0" w:color="auto"/>
      </w:divBdr>
    </w:div>
    <w:div w:id="1546333833">
      <w:bodyDiv w:val="1"/>
      <w:marLeft w:val="0"/>
      <w:marRight w:val="0"/>
      <w:marTop w:val="0"/>
      <w:marBottom w:val="0"/>
      <w:divBdr>
        <w:top w:val="none" w:sz="0" w:space="0" w:color="auto"/>
        <w:left w:val="none" w:sz="0" w:space="0" w:color="auto"/>
        <w:bottom w:val="none" w:sz="0" w:space="0" w:color="auto"/>
        <w:right w:val="none" w:sz="0" w:space="0" w:color="auto"/>
      </w:divBdr>
    </w:div>
    <w:div w:id="208274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Rep911</b:Tag>
    <b:SourceType>Book</b:SourceType>
    <b:Guid>{70B33548-CFFE-48DD-B409-12B5F101CD3B}</b:Guid>
    <b:Title>Constitución Nacional</b:Title>
    <b:Year>1991</b:Year>
    <b:City>Bogotá</b:City>
    <b:Author>
      <b:Author>
        <b:Corporate>República de Colombia</b:Corporate>
      </b:Author>
    </b:Author>
    <b:RefOrder>1</b:RefOrder>
  </b:Source>
  <b:Source>
    <b:Tag>Con14</b:Tag>
    <b:SourceType>Report</b:SourceType>
    <b:Guid>{32FDF35A-CE01-488E-8B02-F33E81296ADD}</b:Guid>
    <b:Title>Documento Conpes 3816</b:Title>
    <b:Year>2014</b:Year>
    <b:City>Bogotà</b:City>
    <b:Author>
      <b:Author>
        <b:Corporate>Consejo Nacional de Polìtica Económica y Social</b:Corporate>
      </b:Author>
    </b:Author>
    <b:RefOrder>2</b:RefOrder>
  </b:Source>
</b:Sources>
</file>

<file path=customXml/itemProps1.xml><?xml version="1.0" encoding="utf-8"?>
<ds:datastoreItem xmlns:ds="http://schemas.openxmlformats.org/officeDocument/2006/customXml" ds:itemID="{1C6A1BCC-7DD5-42E3-B9C3-E4DCB96F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10137</Words>
  <Characters>55754</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Cuervo Montoya</dc:creator>
  <cp:keywords/>
  <dc:description/>
  <cp:lastModifiedBy>Elizabeth Cuervo Montoya</cp:lastModifiedBy>
  <cp:revision>3</cp:revision>
  <cp:lastPrinted>2022-11-15T20:00:00Z</cp:lastPrinted>
  <dcterms:created xsi:type="dcterms:W3CDTF">2023-06-07T14:52:00Z</dcterms:created>
  <dcterms:modified xsi:type="dcterms:W3CDTF">2023-06-07T14:55:00Z</dcterms:modified>
</cp:coreProperties>
</file>